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71"/>
        <w:gridCol w:w="3071"/>
      </w:tblGrid>
      <w:tr w:rsidR="00900DEA" w:rsidTr="00342B6F">
        <w:tc>
          <w:tcPr>
            <w:tcW w:w="3096" w:type="dxa"/>
            <w:vMerge w:val="restart"/>
          </w:tcPr>
          <w:p w:rsidR="00900DEA" w:rsidRDefault="00342B6F">
            <w:r w:rsidRPr="00342B6F"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255905</wp:posOffset>
                  </wp:positionV>
                  <wp:extent cx="1710055" cy="923925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416" y="21377"/>
                      <wp:lineTo x="21416" y="0"/>
                      <wp:lineTo x="0" y="0"/>
                    </wp:wrapPolygon>
                  </wp:wrapThrough>
                  <wp:docPr id="1" name="obrázek 1" descr="https://fbcdn-sphotos-h-a.akamaihd.net/hphotos-ak-frc1/v/702787_3578966527379_1796168671_n.jpg?oh=0d74dfefb47591f15fcc63aa5539430c&amp;oe=5148E1EB&amp;__gda__=1363763731_a20eed62072f7eb4eb842923845ae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https://fbcdn-sphotos-h-a.akamaihd.net/hphotos-ak-frc1/v/702787_3578966527379_1796168671_n.jpg?oh=0d74dfefb47591f15fcc63aa5539430c&amp;oe=5148E1EB&amp;__gda__=1363763731_a20eed62072f7eb4eb842923845ae38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42" w:type="dxa"/>
            <w:gridSpan w:val="2"/>
          </w:tcPr>
          <w:p w:rsidR="00900DEA" w:rsidRPr="00402D6B" w:rsidRDefault="00402D6B" w:rsidP="00402D6B">
            <w:pPr>
              <w:jc w:val="center"/>
              <w:rPr>
                <w:b/>
                <w:color w:val="002060"/>
              </w:rPr>
            </w:pPr>
            <w:r w:rsidRPr="00402D6B">
              <w:rPr>
                <w:b/>
                <w:color w:val="002060"/>
                <w:sz w:val="28"/>
              </w:rPr>
              <w:t>ORGANIZAČNÍ ŘÁD ŠKOLY</w:t>
            </w:r>
          </w:p>
        </w:tc>
      </w:tr>
      <w:tr w:rsidR="00900DEA" w:rsidTr="00342B6F">
        <w:tc>
          <w:tcPr>
            <w:tcW w:w="3096" w:type="dxa"/>
            <w:vMerge/>
          </w:tcPr>
          <w:p w:rsidR="00900DEA" w:rsidRDefault="00900DEA"/>
        </w:tc>
        <w:tc>
          <w:tcPr>
            <w:tcW w:w="3071" w:type="dxa"/>
          </w:tcPr>
          <w:p w:rsidR="00900DEA" w:rsidRPr="00402D6B" w:rsidRDefault="00402D6B">
            <w:r>
              <w:t>DRUH NORMY</w:t>
            </w:r>
          </w:p>
        </w:tc>
        <w:tc>
          <w:tcPr>
            <w:tcW w:w="3071" w:type="dxa"/>
          </w:tcPr>
          <w:p w:rsidR="00900DEA" w:rsidRPr="00402D6B" w:rsidRDefault="00402D6B">
            <w:r>
              <w:t>INTERNÍ NORMA</w:t>
            </w:r>
          </w:p>
        </w:tc>
      </w:tr>
      <w:tr w:rsidR="00900DEA" w:rsidTr="00342B6F">
        <w:tc>
          <w:tcPr>
            <w:tcW w:w="3096" w:type="dxa"/>
            <w:vMerge/>
          </w:tcPr>
          <w:p w:rsidR="00900DEA" w:rsidRDefault="00900DEA"/>
        </w:tc>
        <w:tc>
          <w:tcPr>
            <w:tcW w:w="3071" w:type="dxa"/>
          </w:tcPr>
          <w:p w:rsidR="00900DEA" w:rsidRPr="00402D6B" w:rsidRDefault="00402D6B">
            <w:r>
              <w:t>NÁZEV NORMY</w:t>
            </w:r>
          </w:p>
        </w:tc>
        <w:tc>
          <w:tcPr>
            <w:tcW w:w="3071" w:type="dxa"/>
          </w:tcPr>
          <w:p w:rsidR="00900DEA" w:rsidRPr="00402D6B" w:rsidRDefault="00402D6B">
            <w:pPr>
              <w:rPr>
                <w:b/>
                <w:color w:val="FF0000"/>
              </w:rPr>
            </w:pPr>
            <w:r w:rsidRPr="00402D6B">
              <w:rPr>
                <w:b/>
                <w:color w:val="FF0000"/>
                <w:sz w:val="24"/>
              </w:rPr>
              <w:t>KLASIFIKAČNÍ ŘÁD</w:t>
            </w:r>
          </w:p>
        </w:tc>
      </w:tr>
      <w:tr w:rsidR="00900DEA" w:rsidTr="00342B6F">
        <w:tc>
          <w:tcPr>
            <w:tcW w:w="3096" w:type="dxa"/>
            <w:vMerge/>
          </w:tcPr>
          <w:p w:rsidR="00900DEA" w:rsidRDefault="00900DEA"/>
        </w:tc>
        <w:tc>
          <w:tcPr>
            <w:tcW w:w="3071" w:type="dxa"/>
          </w:tcPr>
          <w:p w:rsidR="00900DEA" w:rsidRPr="00402D6B" w:rsidRDefault="00402D6B">
            <w:r>
              <w:t>ČÍSLO NORMY</w:t>
            </w:r>
          </w:p>
        </w:tc>
        <w:tc>
          <w:tcPr>
            <w:tcW w:w="3071" w:type="dxa"/>
          </w:tcPr>
          <w:p w:rsidR="00900DEA" w:rsidRPr="00342B6F" w:rsidRDefault="00342B6F">
            <w:r w:rsidRPr="00342B6F">
              <w:t>OŘ-KŘ-2018/3</w:t>
            </w:r>
          </w:p>
        </w:tc>
      </w:tr>
      <w:tr w:rsidR="00900DEA" w:rsidTr="00342B6F">
        <w:tc>
          <w:tcPr>
            <w:tcW w:w="3096" w:type="dxa"/>
            <w:vMerge/>
          </w:tcPr>
          <w:p w:rsidR="00900DEA" w:rsidRDefault="00900DEA"/>
        </w:tc>
        <w:tc>
          <w:tcPr>
            <w:tcW w:w="3071" w:type="dxa"/>
          </w:tcPr>
          <w:p w:rsidR="00900DEA" w:rsidRPr="00402D6B" w:rsidRDefault="00402D6B">
            <w:r>
              <w:t>DATUM VYDÁNÍ</w:t>
            </w:r>
          </w:p>
        </w:tc>
        <w:tc>
          <w:tcPr>
            <w:tcW w:w="3071" w:type="dxa"/>
          </w:tcPr>
          <w:p w:rsidR="00900DEA" w:rsidRPr="00187AB7" w:rsidRDefault="00C9478A">
            <w:r>
              <w:t>2020-0</w:t>
            </w:r>
            <w:r w:rsidR="00FC5D49">
              <w:t>6-01</w:t>
            </w:r>
          </w:p>
        </w:tc>
      </w:tr>
      <w:tr w:rsidR="00900DEA" w:rsidTr="00342B6F">
        <w:tc>
          <w:tcPr>
            <w:tcW w:w="3096" w:type="dxa"/>
            <w:vMerge/>
          </w:tcPr>
          <w:p w:rsidR="00900DEA" w:rsidRDefault="00900DEA"/>
        </w:tc>
        <w:tc>
          <w:tcPr>
            <w:tcW w:w="3071" w:type="dxa"/>
          </w:tcPr>
          <w:p w:rsidR="00900DEA" w:rsidRPr="00402D6B" w:rsidRDefault="00402D6B">
            <w:r>
              <w:t>ÚČINNOST OD</w:t>
            </w:r>
          </w:p>
        </w:tc>
        <w:tc>
          <w:tcPr>
            <w:tcW w:w="3071" w:type="dxa"/>
          </w:tcPr>
          <w:p w:rsidR="00900DEA" w:rsidRPr="00342B6F" w:rsidRDefault="00FC5D49">
            <w:r>
              <w:t>2020-09</w:t>
            </w:r>
            <w:r w:rsidR="00342B6F" w:rsidRPr="00342B6F">
              <w:t>-0</w:t>
            </w:r>
            <w:r>
              <w:t>1</w:t>
            </w:r>
          </w:p>
        </w:tc>
      </w:tr>
      <w:tr w:rsidR="00900DEA" w:rsidTr="00342B6F">
        <w:tc>
          <w:tcPr>
            <w:tcW w:w="3096" w:type="dxa"/>
            <w:vMerge/>
          </w:tcPr>
          <w:p w:rsidR="00900DEA" w:rsidRDefault="00900DEA"/>
        </w:tc>
        <w:tc>
          <w:tcPr>
            <w:tcW w:w="3071" w:type="dxa"/>
          </w:tcPr>
          <w:p w:rsidR="00900DEA" w:rsidRPr="00402D6B" w:rsidRDefault="00402D6B">
            <w:r>
              <w:t>ZPRACOVAL</w:t>
            </w:r>
          </w:p>
        </w:tc>
        <w:tc>
          <w:tcPr>
            <w:tcW w:w="3071" w:type="dxa"/>
          </w:tcPr>
          <w:p w:rsidR="00900DEA" w:rsidRPr="00402D6B" w:rsidRDefault="00402D6B">
            <w:r>
              <w:t>RNDr. Jana Pospíšilová</w:t>
            </w:r>
          </w:p>
        </w:tc>
      </w:tr>
      <w:tr w:rsidR="00900DEA" w:rsidTr="00342B6F">
        <w:tc>
          <w:tcPr>
            <w:tcW w:w="3096" w:type="dxa"/>
            <w:vMerge/>
          </w:tcPr>
          <w:p w:rsidR="00900DEA" w:rsidRDefault="00900DEA"/>
        </w:tc>
        <w:tc>
          <w:tcPr>
            <w:tcW w:w="3071" w:type="dxa"/>
          </w:tcPr>
          <w:p w:rsidR="00900DEA" w:rsidRPr="00402D6B" w:rsidRDefault="00402D6B">
            <w:r>
              <w:t>SCHVÁLIL</w:t>
            </w:r>
          </w:p>
        </w:tc>
        <w:tc>
          <w:tcPr>
            <w:tcW w:w="3071" w:type="dxa"/>
          </w:tcPr>
          <w:p w:rsidR="00900DEA" w:rsidRPr="00402D6B" w:rsidRDefault="00402D6B">
            <w:r>
              <w:t>RNDr. Jana Pospíšilová</w:t>
            </w:r>
          </w:p>
        </w:tc>
      </w:tr>
    </w:tbl>
    <w:p w:rsidR="00D92C23" w:rsidRDefault="00D92C23" w:rsidP="00342B6F">
      <w:pPr>
        <w:spacing w:after="0" w:line="240" w:lineRule="auto"/>
      </w:pPr>
    </w:p>
    <w:p w:rsidR="001B537C" w:rsidRDefault="001B537C" w:rsidP="00342B6F">
      <w:pPr>
        <w:spacing w:after="0" w:line="240" w:lineRule="auto"/>
      </w:pPr>
    </w:p>
    <w:p w:rsidR="001B537C" w:rsidRDefault="001B537C" w:rsidP="00342B6F">
      <w:pPr>
        <w:spacing w:after="0" w:line="240" w:lineRule="auto"/>
      </w:pPr>
      <w:bookmarkStart w:id="0" w:name="_GoBack"/>
      <w:bookmarkEnd w:id="0"/>
    </w:p>
    <w:p w:rsidR="00E221E3" w:rsidRPr="00540606" w:rsidRDefault="00E221E3" w:rsidP="00342B6F">
      <w:pPr>
        <w:spacing w:after="0" w:line="240" w:lineRule="auto"/>
        <w:jc w:val="center"/>
        <w:rPr>
          <w:b/>
          <w:sz w:val="24"/>
        </w:rPr>
      </w:pPr>
      <w:r w:rsidRPr="00540606">
        <w:rPr>
          <w:b/>
          <w:sz w:val="24"/>
        </w:rPr>
        <w:t>ČLÁNEK 1</w:t>
      </w:r>
    </w:p>
    <w:p w:rsidR="00E221E3" w:rsidRPr="00A64FBA" w:rsidRDefault="00E221E3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ÚVOD</w:t>
      </w:r>
    </w:p>
    <w:p w:rsidR="001B537C" w:rsidRPr="00540606" w:rsidRDefault="001B537C" w:rsidP="00342B6F">
      <w:pPr>
        <w:spacing w:after="0" w:line="240" w:lineRule="auto"/>
        <w:jc w:val="center"/>
        <w:rPr>
          <w:b/>
          <w:sz w:val="24"/>
        </w:rPr>
      </w:pPr>
    </w:p>
    <w:p w:rsidR="00E221E3" w:rsidRPr="00540606" w:rsidRDefault="00E221E3" w:rsidP="001F3CFD">
      <w:pPr>
        <w:pStyle w:val="Odstavecseseznamem"/>
        <w:numPr>
          <w:ilvl w:val="0"/>
          <w:numId w:val="17"/>
        </w:numPr>
        <w:spacing w:after="0" w:line="240" w:lineRule="auto"/>
      </w:pPr>
      <w:r w:rsidRPr="00540606">
        <w:t>Ve výchov</w:t>
      </w:r>
      <w:r w:rsidR="00355A61">
        <w:t>n</w:t>
      </w:r>
      <w:r w:rsidRPr="00540606">
        <w:t>ě vzdělávacím procesu se uskutečňuje klasifikace průběžná a celková. Průběžná klasifikace se uplatňuje při hodnocení dílčích výsledků a projevu žáka v jednotlivých vyučovacích předmětech. Celková klasifikace žáka v jednotlivých vyučovacích předmětech se uskutečňuje na konci příslušných klasifikačních období.</w:t>
      </w:r>
    </w:p>
    <w:p w:rsidR="00E221E3" w:rsidRPr="00540606" w:rsidRDefault="00E221E3" w:rsidP="001F3CFD">
      <w:pPr>
        <w:pStyle w:val="Odstavecseseznamem"/>
        <w:numPr>
          <w:ilvl w:val="0"/>
          <w:numId w:val="17"/>
        </w:numPr>
        <w:spacing w:after="0" w:line="240" w:lineRule="auto"/>
      </w:pPr>
      <w:r w:rsidRPr="00540606">
        <w:t>Hodnocení chování a prospěchu žáka je prováděno v rámci čtvrtletních a pololetních pedagogických rad. Zvláštní pozornost je věnována žákům zaostávajícím, žákům opakujícím ročník vzdělávání a žáků</w:t>
      </w:r>
      <w:r w:rsidR="00BD2BEF">
        <w:t>m se SVP a žákům nadaným</w:t>
      </w:r>
      <w:r w:rsidRPr="00540606">
        <w:t>.</w:t>
      </w:r>
    </w:p>
    <w:p w:rsidR="00E221E3" w:rsidRPr="00540606" w:rsidRDefault="00E221E3" w:rsidP="001F3CFD">
      <w:pPr>
        <w:pStyle w:val="Odstavecseseznamem"/>
        <w:numPr>
          <w:ilvl w:val="0"/>
          <w:numId w:val="17"/>
        </w:numPr>
        <w:spacing w:after="0" w:line="240" w:lineRule="auto"/>
      </w:pPr>
      <w:r w:rsidRPr="00540606">
        <w:t>Prospěch žáka se určuje podle pravidel hodnocení a klasifikace žáků.</w:t>
      </w:r>
    </w:p>
    <w:p w:rsidR="007D17A0" w:rsidRDefault="007D17A0" w:rsidP="001B537C">
      <w:pPr>
        <w:spacing w:after="0" w:line="240" w:lineRule="auto"/>
      </w:pPr>
    </w:p>
    <w:p w:rsidR="007D17A0" w:rsidRPr="00540606" w:rsidRDefault="007D17A0" w:rsidP="001B537C">
      <w:pPr>
        <w:spacing w:after="0" w:line="240" w:lineRule="auto"/>
      </w:pPr>
    </w:p>
    <w:p w:rsidR="00E221E3" w:rsidRDefault="00E221E3" w:rsidP="00BD2BEF">
      <w:pPr>
        <w:spacing w:after="0" w:line="240" w:lineRule="auto"/>
        <w:rPr>
          <w:b/>
        </w:rPr>
      </w:pPr>
    </w:p>
    <w:p w:rsidR="00BD2BEF" w:rsidRPr="00761A6E" w:rsidRDefault="00C9478A" w:rsidP="00C9478A">
      <w:pPr>
        <w:spacing w:after="0" w:line="240" w:lineRule="auto"/>
        <w:jc w:val="center"/>
        <w:rPr>
          <w:rFonts w:cstheme="minorHAnsi"/>
          <w:b/>
        </w:rPr>
      </w:pPr>
      <w:r w:rsidRPr="00761A6E">
        <w:rPr>
          <w:rFonts w:cstheme="minorHAnsi"/>
          <w:b/>
          <w:sz w:val="24"/>
        </w:rPr>
        <w:t>ČLÁNEK 2</w:t>
      </w:r>
    </w:p>
    <w:p w:rsidR="00BD2BEF" w:rsidRPr="00A64FBA" w:rsidRDefault="00BD2BEF" w:rsidP="00C9478A">
      <w:pPr>
        <w:jc w:val="center"/>
        <w:rPr>
          <w:b/>
          <w:u w:val="single"/>
        </w:rPr>
      </w:pPr>
      <w:r w:rsidRPr="00A64FBA">
        <w:rPr>
          <w:b/>
          <w:sz w:val="24"/>
          <w:u w:val="single"/>
        </w:rPr>
        <w:t>ZÁSADY A PRAVIDLA PRO SEBEHODNOCENÍ ŽÁKŮ</w:t>
      </w:r>
    </w:p>
    <w:p w:rsidR="00BD2BEF" w:rsidRPr="00761A6E" w:rsidRDefault="00BD2BEF" w:rsidP="00C9478A">
      <w:pPr>
        <w:pStyle w:val="Odstavecseseznamem"/>
        <w:numPr>
          <w:ilvl w:val="0"/>
          <w:numId w:val="13"/>
        </w:numPr>
      </w:pPr>
      <w:r w:rsidRPr="00761A6E">
        <w:t xml:space="preserve">Sebehodnocení je důležitou součástí hodnocení žáků. </w:t>
      </w:r>
    </w:p>
    <w:p w:rsidR="00BD2BEF" w:rsidRPr="00761A6E" w:rsidRDefault="00BD2BEF" w:rsidP="00C9478A">
      <w:pPr>
        <w:pStyle w:val="Odstavecseseznamem"/>
        <w:numPr>
          <w:ilvl w:val="0"/>
          <w:numId w:val="13"/>
        </w:numPr>
      </w:pPr>
      <w:r w:rsidRPr="00761A6E">
        <w:t xml:space="preserve">Sebehodnocením se posiluje sebeúcta a sebevědomí žáků. </w:t>
      </w:r>
    </w:p>
    <w:p w:rsidR="00BD2BEF" w:rsidRPr="00761A6E" w:rsidRDefault="00BD2BEF" w:rsidP="00C9478A">
      <w:pPr>
        <w:pStyle w:val="Odstavecseseznamem"/>
        <w:numPr>
          <w:ilvl w:val="0"/>
          <w:numId w:val="13"/>
        </w:numPr>
      </w:pPr>
      <w:r w:rsidRPr="00761A6E">
        <w:t xml:space="preserve">Chybu je potřeba chápat jako přirozenou věc v procesu učení. Pedagogičtí pracovníci se o chybě se žáky baví, žáci mohou některé práce sami opravovat. Chyba je důležitý prostředek učení. </w:t>
      </w:r>
    </w:p>
    <w:p w:rsidR="00BD2BEF" w:rsidRPr="00761A6E" w:rsidRDefault="00BD2BEF" w:rsidP="00C9478A">
      <w:pPr>
        <w:pStyle w:val="Odstavecseseznamem"/>
        <w:numPr>
          <w:ilvl w:val="0"/>
          <w:numId w:val="13"/>
        </w:numPr>
      </w:pPr>
      <w:r w:rsidRPr="00761A6E">
        <w:t xml:space="preserve">Při sebehodnocení se žák snaží popsat: </w:t>
      </w:r>
    </w:p>
    <w:p w:rsidR="00BD2BEF" w:rsidRPr="00761A6E" w:rsidRDefault="00BD2BEF" w:rsidP="00C9478A">
      <w:pPr>
        <w:pStyle w:val="Odstavecseseznamem"/>
        <w:numPr>
          <w:ilvl w:val="1"/>
          <w:numId w:val="13"/>
        </w:numPr>
      </w:pPr>
      <w:r w:rsidRPr="00761A6E">
        <w:t>co se mu daří</w:t>
      </w:r>
    </w:p>
    <w:p w:rsidR="00BD2BEF" w:rsidRPr="00761A6E" w:rsidRDefault="00BD2BEF" w:rsidP="00C9478A">
      <w:pPr>
        <w:pStyle w:val="Odstavecseseznamem"/>
        <w:numPr>
          <w:ilvl w:val="1"/>
          <w:numId w:val="13"/>
        </w:numPr>
      </w:pPr>
      <w:r w:rsidRPr="00761A6E">
        <w:t>co mu ještě nejde</w:t>
      </w:r>
    </w:p>
    <w:p w:rsidR="00BD2BEF" w:rsidRPr="00761A6E" w:rsidRDefault="00BD2BEF" w:rsidP="00C9478A">
      <w:pPr>
        <w:pStyle w:val="Odstavecseseznamem"/>
        <w:numPr>
          <w:ilvl w:val="1"/>
          <w:numId w:val="13"/>
        </w:numPr>
      </w:pPr>
      <w:r w:rsidRPr="00761A6E">
        <w:t xml:space="preserve">jak bude pokračovat dál. </w:t>
      </w:r>
    </w:p>
    <w:p w:rsidR="00BD2BEF" w:rsidRPr="00761A6E" w:rsidRDefault="00BD2BEF" w:rsidP="00C9478A">
      <w:pPr>
        <w:pStyle w:val="Odstavecseseznamem"/>
        <w:numPr>
          <w:ilvl w:val="0"/>
          <w:numId w:val="13"/>
        </w:numPr>
      </w:pPr>
      <w:r w:rsidRPr="00761A6E">
        <w:t xml:space="preserve">Při školní práci vedeme žáka, aby komentoval svoje výkony a výsledky. </w:t>
      </w:r>
    </w:p>
    <w:p w:rsidR="00BD2BEF" w:rsidRPr="00761A6E" w:rsidRDefault="00BD2BEF" w:rsidP="00C9478A">
      <w:pPr>
        <w:pStyle w:val="Odstavecseseznamem"/>
        <w:numPr>
          <w:ilvl w:val="0"/>
          <w:numId w:val="13"/>
        </w:numPr>
      </w:pPr>
      <w:r w:rsidRPr="00761A6E">
        <w:t>Sebehodnocení je zároveň zdrojem motivace k další práci žáka.</w:t>
      </w:r>
    </w:p>
    <w:p w:rsidR="00BD2BEF" w:rsidRDefault="00BD2BEF" w:rsidP="00BD2BEF">
      <w:pPr>
        <w:spacing w:after="0" w:line="240" w:lineRule="auto"/>
        <w:rPr>
          <w:b/>
        </w:rPr>
      </w:pPr>
    </w:p>
    <w:p w:rsidR="007D17A0" w:rsidRDefault="007D17A0" w:rsidP="00BD2BEF">
      <w:pPr>
        <w:spacing w:after="0" w:line="240" w:lineRule="auto"/>
        <w:rPr>
          <w:b/>
        </w:rPr>
      </w:pPr>
    </w:p>
    <w:p w:rsidR="007D17A0" w:rsidRPr="00761A6E" w:rsidRDefault="007D17A0" w:rsidP="00BD2BEF">
      <w:pPr>
        <w:spacing w:after="0" w:line="240" w:lineRule="auto"/>
        <w:rPr>
          <w:b/>
        </w:rPr>
      </w:pPr>
    </w:p>
    <w:p w:rsidR="00BD2BEF" w:rsidRPr="00761A6E" w:rsidRDefault="00BD2BEF" w:rsidP="00BD2BEF">
      <w:pPr>
        <w:spacing w:after="0" w:line="240" w:lineRule="auto"/>
        <w:rPr>
          <w:b/>
        </w:rPr>
      </w:pPr>
    </w:p>
    <w:p w:rsidR="00E221E3" w:rsidRPr="00761A6E" w:rsidRDefault="00C9478A" w:rsidP="00342B6F">
      <w:pPr>
        <w:spacing w:after="0" w:line="240" w:lineRule="auto"/>
        <w:jc w:val="center"/>
        <w:rPr>
          <w:b/>
          <w:sz w:val="24"/>
        </w:rPr>
      </w:pPr>
      <w:r w:rsidRPr="00761A6E">
        <w:rPr>
          <w:b/>
          <w:sz w:val="24"/>
        </w:rPr>
        <w:t>ČLÁNEK 3</w:t>
      </w:r>
    </w:p>
    <w:p w:rsidR="00E221E3" w:rsidRPr="00A64FBA" w:rsidRDefault="00E221E3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PRAVIDLA HODNOCENÍ CHOVÁNÍ ŽÁKŮ</w:t>
      </w:r>
    </w:p>
    <w:p w:rsidR="001B537C" w:rsidRPr="00540606" w:rsidRDefault="001B537C" w:rsidP="00342B6F">
      <w:pPr>
        <w:spacing w:after="0" w:line="240" w:lineRule="auto"/>
        <w:jc w:val="center"/>
        <w:rPr>
          <w:b/>
          <w:sz w:val="24"/>
        </w:rPr>
      </w:pPr>
    </w:p>
    <w:p w:rsidR="00E221E3" w:rsidRPr="00540606" w:rsidRDefault="00E221E3" w:rsidP="001F3CFD">
      <w:pPr>
        <w:pStyle w:val="Vchozstyl"/>
        <w:numPr>
          <w:ilvl w:val="0"/>
          <w:numId w:val="18"/>
        </w:numPr>
        <w:autoSpaceDE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540606">
        <w:rPr>
          <w:rFonts w:asciiTheme="minorHAnsi" w:hAnsiTheme="minorHAnsi"/>
          <w:color w:val="000000"/>
          <w:sz w:val="22"/>
          <w:szCs w:val="22"/>
        </w:rPr>
        <w:t xml:space="preserve">Chování žáků je hodnoceno v souladu s platnými právními předpisy (pokyny a vyhláškami MŠMT a školským zákonem). Po projednání s ředitelem školy nebo pedagogickou radou mohou být </w:t>
      </w:r>
      <w:r w:rsidRPr="00540606">
        <w:rPr>
          <w:rFonts w:asciiTheme="minorHAnsi" w:hAnsiTheme="minorHAnsi"/>
          <w:color w:val="000000"/>
          <w:sz w:val="22"/>
          <w:szCs w:val="22"/>
        </w:rPr>
        <w:lastRenderedPageBreak/>
        <w:t>n</w:t>
      </w:r>
      <w:r w:rsidR="00761A6E">
        <w:rPr>
          <w:rFonts w:asciiTheme="minorHAnsi" w:hAnsiTheme="minorHAnsi"/>
          <w:color w:val="000000"/>
          <w:sz w:val="22"/>
          <w:szCs w:val="22"/>
        </w:rPr>
        <w:t>ě</w:t>
      </w:r>
      <w:r w:rsidR="001B3D1E">
        <w:rPr>
          <w:rFonts w:asciiTheme="minorHAnsi" w:hAnsiTheme="minorHAnsi"/>
          <w:color w:val="000000"/>
          <w:sz w:val="22"/>
          <w:szCs w:val="22"/>
        </w:rPr>
        <w:t xml:space="preserve">které stupně </w:t>
      </w:r>
      <w:r w:rsidRPr="00540606">
        <w:rPr>
          <w:rFonts w:asciiTheme="minorHAnsi" w:hAnsiTheme="minorHAnsi"/>
          <w:color w:val="000000"/>
          <w:sz w:val="22"/>
          <w:szCs w:val="22"/>
        </w:rPr>
        <w:t>přeskočeny</w:t>
      </w:r>
      <w:r w:rsidR="00761A6E">
        <w:rPr>
          <w:rFonts w:asciiTheme="minorHAnsi" w:hAnsiTheme="minorHAnsi"/>
          <w:color w:val="000000"/>
          <w:sz w:val="22"/>
          <w:szCs w:val="22"/>
        </w:rPr>
        <w:t>, záleží na závažnosti porušení</w:t>
      </w:r>
      <w:r w:rsidRPr="00540606">
        <w:rPr>
          <w:rFonts w:asciiTheme="minorHAnsi" w:hAnsiTheme="minorHAnsi"/>
          <w:color w:val="000000"/>
          <w:sz w:val="22"/>
          <w:szCs w:val="22"/>
        </w:rPr>
        <w:t>. V případě podezření, že se jedná o trestný čin, může být případ předán Policii ČR.</w:t>
      </w:r>
    </w:p>
    <w:p w:rsidR="00E221E3" w:rsidRPr="00540606" w:rsidRDefault="00E221E3" w:rsidP="001F3CFD">
      <w:pPr>
        <w:pStyle w:val="Vchozstyl"/>
        <w:autoSpaceDE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E221E3" w:rsidRPr="00540606" w:rsidRDefault="00E221E3" w:rsidP="001F3CFD">
      <w:pPr>
        <w:pStyle w:val="Vchozstyl"/>
        <w:numPr>
          <w:ilvl w:val="0"/>
          <w:numId w:val="18"/>
        </w:numPr>
        <w:autoSpaceDE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540606">
        <w:rPr>
          <w:rFonts w:asciiTheme="minorHAnsi" w:hAnsiTheme="minorHAnsi"/>
          <w:color w:val="000000"/>
          <w:sz w:val="22"/>
          <w:szCs w:val="22"/>
        </w:rPr>
        <w:t>Na vysvědčení je chování klasifikováno stupni prospěchu v třístupňové klasifikační stupnici, která může být doplněna slovním hodnocením.</w:t>
      </w:r>
    </w:p>
    <w:p w:rsidR="00E221E3" w:rsidRPr="00540606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u w:val="single"/>
        </w:rPr>
      </w:pPr>
    </w:p>
    <w:p w:rsidR="00E221E3" w:rsidRPr="00540606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540606">
        <w:rPr>
          <w:rFonts w:asciiTheme="minorHAnsi" w:hAnsiTheme="minorHAnsi"/>
          <w:color w:val="000000"/>
          <w:sz w:val="22"/>
          <w:szCs w:val="22"/>
          <w:u w:val="single"/>
        </w:rPr>
        <w:t>kriteria hodnocení chování klasifikační stupnicí:</w:t>
      </w:r>
    </w:p>
    <w:p w:rsidR="001B537C" w:rsidRPr="00540606" w:rsidRDefault="001B537C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E221E3" w:rsidRPr="00540606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2"/>
        </w:rPr>
        <w:t>1 - velmi dobré</w:t>
      </w:r>
    </w:p>
    <w:p w:rsidR="00E221E3" w:rsidRPr="00540606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0606">
        <w:rPr>
          <w:rFonts w:asciiTheme="minorHAnsi" w:hAnsiTheme="minorHAnsi"/>
          <w:color w:val="000000"/>
          <w:sz w:val="22"/>
          <w:szCs w:val="22"/>
        </w:rPr>
        <w:t>za dodržování školního řádu a respektování pravidel soužití žáků i učitelů ve škole</w:t>
      </w:r>
    </w:p>
    <w:p w:rsidR="00E221E3" w:rsidRPr="00540606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2"/>
        </w:rPr>
        <w:t>2 - uspokojivé</w:t>
      </w:r>
    </w:p>
    <w:p w:rsidR="00E221E3" w:rsidRPr="00540606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0606">
        <w:rPr>
          <w:rFonts w:asciiTheme="minorHAnsi" w:hAnsiTheme="minorHAnsi"/>
          <w:color w:val="000000"/>
          <w:sz w:val="22"/>
          <w:szCs w:val="22"/>
        </w:rPr>
        <w:t>za hrubé porušení školního řádu</w:t>
      </w:r>
    </w:p>
    <w:p w:rsidR="00E221E3" w:rsidRPr="00540606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0606">
        <w:rPr>
          <w:rFonts w:asciiTheme="minorHAnsi" w:hAnsiTheme="minorHAnsi"/>
          <w:color w:val="000000"/>
          <w:sz w:val="22"/>
          <w:szCs w:val="22"/>
        </w:rPr>
        <w:t>za poškození dobrého jména školy na veřejnosti</w:t>
      </w:r>
    </w:p>
    <w:p w:rsidR="00E221E3" w:rsidRPr="00540606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2"/>
        </w:rPr>
        <w:t>3 - neuspokojivé</w:t>
      </w:r>
    </w:p>
    <w:p w:rsidR="00E221E3" w:rsidRPr="00540606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0606">
        <w:rPr>
          <w:rFonts w:asciiTheme="minorHAnsi" w:hAnsiTheme="minorHAnsi"/>
          <w:color w:val="000000"/>
          <w:sz w:val="22"/>
          <w:szCs w:val="22"/>
        </w:rPr>
        <w:t>za zásadní narušení vnitřního chodu školy či třídy, za chování ohrožující ostatní žáky či</w:t>
      </w:r>
    </w:p>
    <w:p w:rsidR="00E221E3" w:rsidRPr="00C9478A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78A">
        <w:rPr>
          <w:rFonts w:asciiTheme="minorHAnsi" w:hAnsiTheme="minorHAnsi" w:cstheme="minorHAnsi"/>
          <w:color w:val="000000"/>
          <w:sz w:val="22"/>
          <w:szCs w:val="22"/>
        </w:rPr>
        <w:t>učitele a chování v rozporu s etickými a právními normami</w:t>
      </w:r>
    </w:p>
    <w:p w:rsidR="00E221E3" w:rsidRPr="000B6D39" w:rsidRDefault="00E221E3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6D39">
        <w:rPr>
          <w:rFonts w:asciiTheme="minorHAnsi" w:hAnsiTheme="minorHAnsi" w:cstheme="minorHAnsi"/>
          <w:color w:val="000000"/>
          <w:sz w:val="22"/>
          <w:szCs w:val="22"/>
        </w:rPr>
        <w:t>za jakékoliv projevy šikany</w:t>
      </w:r>
    </w:p>
    <w:p w:rsidR="00E221E3" w:rsidRPr="000B6D39" w:rsidRDefault="00E221E3" w:rsidP="00BD2BEF">
      <w:pPr>
        <w:spacing w:after="0" w:line="240" w:lineRule="auto"/>
        <w:rPr>
          <w:rFonts w:cstheme="minorHAnsi"/>
        </w:rPr>
      </w:pPr>
      <w:r w:rsidRPr="000B6D39">
        <w:rPr>
          <w:rFonts w:cstheme="minorHAnsi"/>
        </w:rPr>
        <w:t>Stupeň hodnocení chování není výchovným opatřením. Současně s klasifikací nižším stupněm z chování může být uděleno výchovné opatření. Výchovné opatření může také předcházet vlastní klasifikaci chování již v průběhu školního roku.</w:t>
      </w:r>
    </w:p>
    <w:p w:rsidR="00463769" w:rsidRPr="000B6D39" w:rsidRDefault="00463769" w:rsidP="00BD2BEF">
      <w:pPr>
        <w:spacing w:after="0" w:line="240" w:lineRule="auto"/>
        <w:rPr>
          <w:rFonts w:cstheme="minorHAnsi"/>
        </w:rPr>
      </w:pPr>
      <w:r w:rsidRPr="000B6D39">
        <w:rPr>
          <w:rFonts w:cstheme="minorHAnsi"/>
        </w:rPr>
        <w:t xml:space="preserve">Klasifikace závisí na výsledcích dlouhodobého sledování projevů žáka v závislosti na pravidlech hodnocení žáků, stanovených ve školním řádu. </w:t>
      </w:r>
    </w:p>
    <w:p w:rsidR="00DF01F7" w:rsidRDefault="00DF01F7" w:rsidP="001B537C">
      <w:pPr>
        <w:spacing w:after="0" w:line="240" w:lineRule="auto"/>
        <w:jc w:val="center"/>
        <w:rPr>
          <w:rFonts w:cstheme="minorHAnsi"/>
        </w:rPr>
      </w:pPr>
    </w:p>
    <w:p w:rsidR="001B537C" w:rsidRPr="000B6D39" w:rsidRDefault="001B537C" w:rsidP="001B537C">
      <w:pPr>
        <w:spacing w:after="0" w:line="240" w:lineRule="auto"/>
        <w:jc w:val="center"/>
      </w:pPr>
    </w:p>
    <w:p w:rsidR="00965FBE" w:rsidRPr="000B6D39" w:rsidRDefault="00965FBE" w:rsidP="001B537C">
      <w:pPr>
        <w:spacing w:after="0" w:line="240" w:lineRule="auto"/>
        <w:jc w:val="center"/>
      </w:pPr>
    </w:p>
    <w:p w:rsidR="00E221E3" w:rsidRPr="00540606" w:rsidRDefault="00C9478A" w:rsidP="00342B6F">
      <w:pPr>
        <w:spacing w:after="0" w:line="240" w:lineRule="auto"/>
        <w:jc w:val="center"/>
        <w:rPr>
          <w:b/>
          <w:sz w:val="24"/>
        </w:rPr>
      </w:pPr>
      <w:r w:rsidRPr="000B6D39">
        <w:rPr>
          <w:b/>
          <w:sz w:val="24"/>
        </w:rPr>
        <w:t>ČLÁNEK 4</w:t>
      </w:r>
    </w:p>
    <w:p w:rsidR="00E221E3" w:rsidRPr="00A64FBA" w:rsidRDefault="00E221E3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HODNOCENÍ A KLASIFIKACE VÝSLEDKŮ VZDĚLÁVÁNÍ ŽÁKŮ</w:t>
      </w:r>
    </w:p>
    <w:p w:rsidR="001B537C" w:rsidRPr="00540606" w:rsidRDefault="001B537C" w:rsidP="00342B6F">
      <w:pPr>
        <w:spacing w:after="0" w:line="240" w:lineRule="auto"/>
        <w:jc w:val="center"/>
        <w:rPr>
          <w:b/>
          <w:sz w:val="24"/>
        </w:rPr>
      </w:pPr>
    </w:p>
    <w:p w:rsidR="00E221E3" w:rsidRPr="00540606" w:rsidRDefault="00E221E3" w:rsidP="001F3CFD">
      <w:pPr>
        <w:pStyle w:val="Odstavecseseznamem"/>
        <w:numPr>
          <w:ilvl w:val="0"/>
          <w:numId w:val="19"/>
        </w:numPr>
        <w:spacing w:after="0" w:line="240" w:lineRule="auto"/>
      </w:pPr>
      <w:r w:rsidRPr="00540606">
        <w:t>Prospěch žáka v jednotlivých vyučovacích předmětech se klasifikuje těmito stupni prospěchu: 1 - výborný; 2 - chvalitebný; 3 - dobrý; 4 - dostatečný; 5- nedostatečný.</w:t>
      </w:r>
    </w:p>
    <w:p w:rsidR="00E221E3" w:rsidRPr="00540606" w:rsidRDefault="00E221E3" w:rsidP="001F3CFD">
      <w:pPr>
        <w:pStyle w:val="Odstavecseseznamem"/>
        <w:numPr>
          <w:ilvl w:val="0"/>
          <w:numId w:val="19"/>
        </w:numPr>
        <w:spacing w:after="0" w:line="240" w:lineRule="auto"/>
      </w:pPr>
      <w:r w:rsidRPr="00540606">
        <w:t>Každý učitel seznámí na počátku každého klasifikačního období (vždy nejpozději ve druhé vyučovací hodin</w:t>
      </w:r>
      <w:r w:rsidR="00761A6E">
        <w:t>ě) průkazně všechny žáky s krité</w:t>
      </w:r>
      <w:r w:rsidRPr="00540606">
        <w:t>rii, podle nichž bude prováděno jejich hodnocení v daném vyučovacím předmětu. Tuto skutečnost zapíše do třídní knihy.</w:t>
      </w:r>
    </w:p>
    <w:p w:rsidR="00E221E3" w:rsidRPr="00540606" w:rsidRDefault="00AD3F9B" w:rsidP="001F3CFD">
      <w:pPr>
        <w:pStyle w:val="Odstavecseseznamem"/>
        <w:numPr>
          <w:ilvl w:val="0"/>
          <w:numId w:val="19"/>
        </w:numPr>
        <w:spacing w:after="0" w:line="240" w:lineRule="auto"/>
      </w:pPr>
      <w:r w:rsidRPr="00540606">
        <w:t>Při určování stupně prospěchu v jednotlivých vyučovacích předmětech na konci klasifikačního období se stupeň prospěchu neur</w:t>
      </w:r>
      <w:r w:rsidR="00761A6E">
        <w:t xml:space="preserve">čuje pouze na základě průměru z </w:t>
      </w:r>
      <w:r w:rsidRPr="00540606">
        <w:t>klasifikace za příslušné období.</w:t>
      </w:r>
    </w:p>
    <w:p w:rsidR="00AD3F9B" w:rsidRPr="00540606" w:rsidRDefault="00AD3F9B" w:rsidP="001F3CFD">
      <w:pPr>
        <w:pStyle w:val="Odstavecseseznamem"/>
        <w:numPr>
          <w:ilvl w:val="0"/>
          <w:numId w:val="19"/>
        </w:numPr>
        <w:spacing w:after="0" w:line="240" w:lineRule="auto"/>
      </w:pPr>
      <w:r w:rsidRPr="00540606">
        <w:t>Na konci klasifikačního období (v termínu, který ur</w:t>
      </w:r>
      <w:r w:rsidR="007E0BF4">
        <w:t>čí ředitel školy) zapíší učitelé</w:t>
      </w:r>
      <w:r w:rsidRPr="00540606">
        <w:t xml:space="preserve"> příslušných vyučovacích předmětů výsledky celkové klasifikace do programu BAKALÁŘI.</w:t>
      </w:r>
    </w:p>
    <w:p w:rsidR="00AD3F9B" w:rsidRPr="00540606" w:rsidRDefault="00AD3F9B" w:rsidP="001F3CFD">
      <w:pPr>
        <w:pStyle w:val="Odstavecseseznamem"/>
        <w:numPr>
          <w:ilvl w:val="0"/>
          <w:numId w:val="19"/>
        </w:numPr>
        <w:spacing w:after="0" w:line="240" w:lineRule="auto"/>
      </w:pPr>
      <w:r w:rsidRPr="00540606">
        <w:t>Zákonný zástupce nezletilého žáka je informován průběžně o prospěchu a chování žáka některým z následujících způsobů:</w:t>
      </w:r>
    </w:p>
    <w:p w:rsidR="001B6ABB" w:rsidRPr="00540606" w:rsidRDefault="001B6ABB" w:rsidP="001B6ABB">
      <w:pPr>
        <w:pStyle w:val="Odstavecseseznamem"/>
        <w:spacing w:after="0" w:line="240" w:lineRule="auto"/>
      </w:pPr>
    </w:p>
    <w:p w:rsidR="00AD3F9B" w:rsidRPr="00540606" w:rsidRDefault="00AD3F9B" w:rsidP="00342B6F">
      <w:pPr>
        <w:pStyle w:val="Odstavecseseznamem"/>
        <w:numPr>
          <w:ilvl w:val="0"/>
          <w:numId w:val="4"/>
        </w:numPr>
        <w:spacing w:after="0" w:line="240" w:lineRule="auto"/>
      </w:pPr>
      <w:r w:rsidRPr="00540606">
        <w:t>Prostřednictvím programu BAKALÁŘI</w:t>
      </w:r>
      <w:r w:rsidR="007E0BF4">
        <w:t>.</w:t>
      </w:r>
    </w:p>
    <w:p w:rsidR="00AD3F9B" w:rsidRPr="00540606" w:rsidRDefault="00AD3F9B" w:rsidP="00342B6F">
      <w:pPr>
        <w:pStyle w:val="Odstavecseseznamem"/>
        <w:numPr>
          <w:ilvl w:val="0"/>
          <w:numId w:val="4"/>
        </w:numPr>
        <w:spacing w:after="0" w:line="240" w:lineRule="auto"/>
      </w:pPr>
      <w:r w:rsidRPr="00540606">
        <w:t>Třídním učitelem a učiteli jednotlivých vyučovacích předmětů na třídních schůzkách</w:t>
      </w:r>
      <w:r w:rsidR="007E0BF4">
        <w:t>.</w:t>
      </w:r>
    </w:p>
    <w:p w:rsidR="00AD3F9B" w:rsidRPr="00540606" w:rsidRDefault="00AD3F9B" w:rsidP="00342B6F">
      <w:pPr>
        <w:pStyle w:val="Odstavecseseznamem"/>
        <w:numPr>
          <w:ilvl w:val="0"/>
          <w:numId w:val="4"/>
        </w:numPr>
        <w:spacing w:after="0" w:line="240" w:lineRule="auto"/>
      </w:pPr>
      <w:r w:rsidRPr="00540606">
        <w:t>Třídním učitelem nebo učitelem příslušného předmětu, jestliže o to zákonní zástupci žáka požádají</w:t>
      </w:r>
      <w:r w:rsidR="007E0BF4">
        <w:t>.</w:t>
      </w:r>
    </w:p>
    <w:p w:rsidR="00AD3F9B" w:rsidRPr="00540606" w:rsidRDefault="00AD3F9B" w:rsidP="00342B6F">
      <w:pPr>
        <w:pStyle w:val="Odstavecseseznamem"/>
        <w:numPr>
          <w:ilvl w:val="0"/>
          <w:numId w:val="4"/>
        </w:numPr>
        <w:spacing w:after="0" w:line="240" w:lineRule="auto"/>
      </w:pPr>
      <w:r w:rsidRPr="00540606">
        <w:t>Třídním učitelem v případě mimořádného zhoršení prospěchu nebo chování, a to bezprostředně a prokazatelným způsobem</w:t>
      </w:r>
      <w:r w:rsidR="007E0BF4">
        <w:t>.</w:t>
      </w:r>
    </w:p>
    <w:p w:rsidR="00AD3F9B" w:rsidRDefault="00AD3F9B" w:rsidP="00342B6F">
      <w:pPr>
        <w:spacing w:after="0" w:line="240" w:lineRule="auto"/>
      </w:pPr>
    </w:p>
    <w:p w:rsidR="00645B9B" w:rsidRDefault="00645B9B" w:rsidP="00645B9B">
      <w:pPr>
        <w:spacing w:after="0" w:line="240" w:lineRule="auto"/>
        <w:jc w:val="center"/>
        <w:rPr>
          <w:b/>
          <w:sz w:val="24"/>
          <w:u w:val="single"/>
        </w:rPr>
      </w:pPr>
    </w:p>
    <w:p w:rsidR="007D17A0" w:rsidRDefault="007D17A0" w:rsidP="00645B9B">
      <w:pPr>
        <w:spacing w:after="0" w:line="240" w:lineRule="auto"/>
        <w:jc w:val="center"/>
        <w:rPr>
          <w:b/>
          <w:sz w:val="24"/>
          <w:u w:val="single"/>
        </w:rPr>
      </w:pPr>
    </w:p>
    <w:p w:rsidR="00645B9B" w:rsidRPr="00645B9B" w:rsidRDefault="00645B9B" w:rsidP="00645B9B">
      <w:pPr>
        <w:spacing w:after="0" w:line="240" w:lineRule="auto"/>
        <w:jc w:val="center"/>
        <w:rPr>
          <w:b/>
          <w:sz w:val="24"/>
          <w:u w:val="single"/>
        </w:rPr>
      </w:pPr>
      <w:r w:rsidRPr="00645B9B">
        <w:rPr>
          <w:b/>
          <w:sz w:val="24"/>
          <w:u w:val="single"/>
        </w:rPr>
        <w:lastRenderedPageBreak/>
        <w:t>ČLÁNEK 5</w:t>
      </w:r>
      <w:r w:rsidRPr="00645B9B">
        <w:rPr>
          <w:b/>
          <w:sz w:val="24"/>
          <w:u w:val="single"/>
        </w:rPr>
        <w:br/>
        <w:t>KRITÉRIA A UKAZATELE PRO JEDNOTLIVÉ STUPNĚ HODNOCENÍ PROSPĚCHU</w:t>
      </w:r>
    </w:p>
    <w:p w:rsidR="00AD3F9B" w:rsidRDefault="00AD3F9B" w:rsidP="00342B6F">
      <w:pPr>
        <w:spacing w:after="0" w:line="240" w:lineRule="auto"/>
      </w:pPr>
    </w:p>
    <w:p w:rsidR="00645B9B" w:rsidRDefault="00B85CF6" w:rsidP="00342B6F">
      <w:pPr>
        <w:spacing w:after="0" w:line="240" w:lineRule="auto"/>
      </w:pPr>
      <w:r>
        <w:t>Východiskem pro stanovení hodnotících stupňů je kvalita výsledků vzdělávání, to znamená:</w:t>
      </w:r>
    </w:p>
    <w:p w:rsidR="00B85CF6" w:rsidRDefault="00B85CF6" w:rsidP="00342B6F">
      <w:pPr>
        <w:spacing w:after="0" w:line="240" w:lineRule="auto"/>
      </w:pP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úplnost, ucelenost, přesnost a trvalost osvojení požadovaných cílových znalostí (faktů, pojmů, definic, zákonitostí a vztahů)</w:t>
      </w: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kvalita a rozsah získaných dovedností vykovávat požadované vzdělávací činnosti</w:t>
      </w: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kvalita uplatňování osvojených znalostí a dovedností při řešení vzdělávacích úkolů</w:t>
      </w: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kvalita práce s informacemi - dovednost nalézat, třídit a prezentovat informace, včetně dovednosti využívání ICT</w:t>
      </w: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schopnost vyhledávání zdrojů informací včetně analýzy jejich kvality; práce s odbornou literaturou</w:t>
      </w: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osvojení dovednosti účinně spolupracovat</w:t>
      </w: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píle žáka, snaha a jeho přístup ke vzdělávání</w:t>
      </w: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kvalita myšlení, především jeho samostatnost, tvořivost, originalita</w:t>
      </w: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kvalita komunikativních dovedností - přesnost, výstižnost, odborná i jazyková správnost ústního a písemného projevu</w:t>
      </w: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osvojení účinných metod samostatného studia - umět se učit</w:t>
      </w:r>
    </w:p>
    <w:p w:rsidR="00B85CF6" w:rsidRDefault="00B85CF6" w:rsidP="001F3CFD">
      <w:pPr>
        <w:pStyle w:val="Odstavecseseznamem"/>
        <w:numPr>
          <w:ilvl w:val="0"/>
          <w:numId w:val="20"/>
        </w:numPr>
        <w:spacing w:after="0" w:line="240" w:lineRule="auto"/>
      </w:pPr>
      <w:r>
        <w:t>kvalita výsledků činností</w:t>
      </w:r>
    </w:p>
    <w:p w:rsidR="00965FBE" w:rsidRDefault="00965FBE" w:rsidP="00342B6F">
      <w:pPr>
        <w:spacing w:after="0" w:line="240" w:lineRule="auto"/>
      </w:pPr>
    </w:p>
    <w:p w:rsidR="00965FBE" w:rsidRDefault="00965FBE" w:rsidP="00342B6F">
      <w:pPr>
        <w:spacing w:after="0" w:line="240" w:lineRule="auto"/>
      </w:pPr>
    </w:p>
    <w:p w:rsidR="00965FBE" w:rsidRPr="00540606" w:rsidRDefault="00965FBE" w:rsidP="00342B6F">
      <w:pPr>
        <w:spacing w:after="0" w:line="240" w:lineRule="auto"/>
      </w:pPr>
    </w:p>
    <w:p w:rsidR="00AD3F9B" w:rsidRPr="00540606" w:rsidRDefault="00AD3F9B" w:rsidP="00342B6F">
      <w:pPr>
        <w:spacing w:after="0" w:line="240" w:lineRule="auto"/>
      </w:pPr>
    </w:p>
    <w:p w:rsidR="00AD3F9B" w:rsidRPr="00540606" w:rsidRDefault="00645B9B" w:rsidP="00342B6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ČLÁNEK 6</w:t>
      </w:r>
    </w:p>
    <w:p w:rsidR="00AD3F9B" w:rsidRPr="00A64FBA" w:rsidRDefault="00AD3F9B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KLASIFIKACE V PŘEDMĚTECH S PŘEVAHOU TEORETICKÉHO ZAMĚŘENÍ</w:t>
      </w:r>
    </w:p>
    <w:p w:rsidR="007A6181" w:rsidRPr="00540606" w:rsidRDefault="007A6181" w:rsidP="00342B6F">
      <w:pPr>
        <w:spacing w:after="0" w:line="240" w:lineRule="auto"/>
        <w:jc w:val="center"/>
        <w:rPr>
          <w:b/>
          <w:sz w:val="24"/>
        </w:rPr>
      </w:pPr>
    </w:p>
    <w:p w:rsidR="001B6ABB" w:rsidRPr="00540606" w:rsidRDefault="001B6ABB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540606">
        <w:rPr>
          <w:rFonts w:asciiTheme="minorHAnsi" w:hAnsiTheme="minorHAnsi"/>
          <w:color w:val="000000"/>
          <w:sz w:val="22"/>
          <w:szCs w:val="24"/>
          <w:u w:val="single"/>
        </w:rPr>
        <w:t>Z</w:t>
      </w:r>
      <w:r w:rsidR="00AD3F9B" w:rsidRPr="00540606">
        <w:rPr>
          <w:rFonts w:asciiTheme="minorHAnsi" w:hAnsiTheme="minorHAnsi"/>
          <w:color w:val="000000"/>
          <w:sz w:val="22"/>
          <w:szCs w:val="24"/>
          <w:u w:val="single"/>
        </w:rPr>
        <w:t>působy hodnocení</w:t>
      </w:r>
      <w:r w:rsidRPr="00540606">
        <w:rPr>
          <w:rFonts w:asciiTheme="minorHAnsi" w:hAnsiTheme="minorHAnsi"/>
          <w:color w:val="000000"/>
          <w:sz w:val="22"/>
          <w:szCs w:val="24"/>
        </w:rPr>
        <w:t>:</w:t>
      </w:r>
    </w:p>
    <w:p w:rsidR="001B6ABB" w:rsidRPr="00540606" w:rsidRDefault="001B6ABB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</w:p>
    <w:p w:rsidR="00AD3F9B" w:rsidRPr="00540606" w:rsidRDefault="00355A61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color w:val="000000"/>
          <w:sz w:val="22"/>
          <w:szCs w:val="24"/>
        </w:rPr>
        <w:t>H</w:t>
      </w:r>
      <w:r w:rsidR="00AD3F9B" w:rsidRPr="00540606">
        <w:rPr>
          <w:rFonts w:asciiTheme="minorHAnsi" w:hAnsiTheme="minorHAnsi"/>
          <w:color w:val="000000"/>
          <w:sz w:val="22"/>
          <w:szCs w:val="24"/>
        </w:rPr>
        <w:t>odnocení žáků se děje v souladu se zákonem č. 561/2004 Sb.,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>o předškolním, základním, středním, vyšším odborném a jiném vzdělávání (školský zákon),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>v platném znění a vyhláškou č. 13/2005 Sb. o středním vzdělávání a vzdělávání</w:t>
      </w:r>
    </w:p>
    <w:p w:rsidR="00AD3F9B" w:rsidRPr="00540606" w:rsidRDefault="001B6AB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>v konzervatořích</w:t>
      </w:r>
      <w:r w:rsidR="00AD3F9B" w:rsidRPr="00540606">
        <w:rPr>
          <w:rFonts w:asciiTheme="minorHAnsi" w:hAnsiTheme="minorHAnsi"/>
          <w:color w:val="000000"/>
          <w:sz w:val="22"/>
          <w:szCs w:val="24"/>
        </w:rPr>
        <w:t>; hodnocení jednotlivých naukových předmětů na vysvědčení je ve všech</w:t>
      </w:r>
      <w:r w:rsidRPr="00540606">
        <w:rPr>
          <w:rFonts w:asciiTheme="minorHAnsi" w:hAnsiTheme="minorHAnsi"/>
          <w:sz w:val="18"/>
        </w:rPr>
        <w:t xml:space="preserve"> </w:t>
      </w:r>
      <w:r w:rsidR="00AD3F9B" w:rsidRPr="00540606">
        <w:rPr>
          <w:rFonts w:asciiTheme="minorHAnsi" w:hAnsiTheme="minorHAnsi"/>
          <w:color w:val="000000"/>
          <w:sz w:val="22"/>
          <w:szCs w:val="24"/>
        </w:rPr>
        <w:t>ročnících vyjádřeno stupni prospěchu v pětistupňové klasifikační stupnici a hodnocení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>výchovných předmětů v třístupňové stupnici; slovně hodnotit je možné: na doporučení PPP</w:t>
      </w:r>
    </w:p>
    <w:p w:rsidR="00AD3F9B" w:rsidRPr="007E0BF4" w:rsidRDefault="007E0BF4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>
        <w:rPr>
          <w:rFonts w:asciiTheme="minorHAnsi" w:hAnsiTheme="minorHAnsi"/>
          <w:color w:val="000000"/>
          <w:sz w:val="22"/>
          <w:szCs w:val="24"/>
        </w:rPr>
        <w:t>(např. v případě žáků s SPU). K</w:t>
      </w:r>
      <w:r w:rsidR="00AD3F9B" w:rsidRPr="00540606">
        <w:rPr>
          <w:rFonts w:asciiTheme="minorHAnsi" w:hAnsiTheme="minorHAnsi"/>
          <w:color w:val="000000"/>
          <w:sz w:val="22"/>
          <w:szCs w:val="24"/>
        </w:rPr>
        <w:t>ritéria hodnocení jsou odlišná pro naukové předměty – cizí jazyky, ČJL, ZSV, DEJ, ZEM MAT, FYZ, CHE, BIO, INF a pro předměty výchovné - VYV, HUV, TEV, VZD</w:t>
      </w:r>
      <w:r>
        <w:rPr>
          <w:rFonts w:asciiTheme="minorHAnsi" w:hAnsiTheme="minorHAnsi"/>
          <w:color w:val="000000"/>
          <w:sz w:val="22"/>
          <w:szCs w:val="24"/>
        </w:rPr>
        <w:t>, OBV</w:t>
      </w:r>
    </w:p>
    <w:p w:rsidR="00AD3F9B" w:rsidRPr="00540606" w:rsidRDefault="00AD3F9B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18"/>
        </w:rPr>
      </w:pPr>
    </w:p>
    <w:p w:rsidR="00AD3F9B" w:rsidRPr="00540606" w:rsidRDefault="001B6ABB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4"/>
          <w:u w:val="single"/>
        </w:rPr>
      </w:pPr>
      <w:r w:rsidRPr="00540606">
        <w:rPr>
          <w:rFonts w:asciiTheme="minorHAnsi" w:hAnsiTheme="minorHAnsi"/>
          <w:color w:val="000000"/>
          <w:sz w:val="22"/>
          <w:szCs w:val="24"/>
          <w:u w:val="single"/>
        </w:rPr>
        <w:t>K</w:t>
      </w:r>
      <w:r w:rsidR="00AD3F9B" w:rsidRPr="00540606">
        <w:rPr>
          <w:rFonts w:asciiTheme="minorHAnsi" w:hAnsiTheme="minorHAnsi"/>
          <w:color w:val="000000"/>
          <w:sz w:val="22"/>
          <w:szCs w:val="24"/>
          <w:u w:val="single"/>
        </w:rPr>
        <w:t>ritéria hodnocení naukových předmětů:</w:t>
      </w:r>
    </w:p>
    <w:p w:rsidR="001B6ABB" w:rsidRPr="00540606" w:rsidRDefault="001B6ABB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18"/>
          <w:u w:val="single"/>
        </w:rPr>
      </w:pPr>
    </w:p>
    <w:p w:rsidR="00AD3F9B" w:rsidRPr="00540606" w:rsidRDefault="00AD3F9B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4"/>
        </w:rPr>
        <w:t>1 – výborný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aktivně a samostatně pracuje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v plném rozsahu zvládá učivo, které aplikuje s minimálním počtem chyb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nachází vlastní způsoby řešení problémů</w:t>
      </w:r>
    </w:p>
    <w:p w:rsidR="00AD3F9B" w:rsidRPr="00540606" w:rsidRDefault="00761A6E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color w:val="000000"/>
          <w:sz w:val="22"/>
          <w:szCs w:val="24"/>
        </w:rPr>
        <w:t xml:space="preserve"> samostatně vyhledává a zpracovává</w:t>
      </w:r>
      <w:r w:rsidR="00AD3F9B" w:rsidRPr="00540606">
        <w:rPr>
          <w:rFonts w:asciiTheme="minorHAnsi" w:hAnsiTheme="minorHAnsi"/>
          <w:color w:val="000000"/>
          <w:sz w:val="22"/>
          <w:szCs w:val="24"/>
        </w:rPr>
        <w:t xml:space="preserve"> informac</w:t>
      </w:r>
      <w:r>
        <w:rPr>
          <w:rFonts w:asciiTheme="minorHAnsi" w:hAnsiTheme="minorHAnsi"/>
          <w:color w:val="000000"/>
          <w:sz w:val="22"/>
          <w:szCs w:val="24"/>
        </w:rPr>
        <w:t>e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obsahově i formálně na vysoké úrovni prezentuje výsledky své práce – písemně i ústně</w:t>
      </w:r>
    </w:p>
    <w:p w:rsidR="00AD3F9B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plní domácí přípravu, má v pořádku školní dokumentaci – úplná, přehledná</w:t>
      </w:r>
    </w:p>
    <w:p w:rsidR="00B85CF6" w:rsidRDefault="00B85CF6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</w:p>
    <w:p w:rsidR="00B85CF6" w:rsidRDefault="00B85CF6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</w:p>
    <w:p w:rsidR="00B85CF6" w:rsidRDefault="00B85CF6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</w:p>
    <w:p w:rsidR="007D17A0" w:rsidRPr="00540606" w:rsidRDefault="007D17A0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</w:p>
    <w:p w:rsidR="008A1FE8" w:rsidRPr="00540606" w:rsidRDefault="008A1FE8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4"/>
        </w:rPr>
        <w:lastRenderedPageBreak/>
        <w:t>2 – chvalitebný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aktivně a samostatně pracuje s menšími zásahy učitele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z větší části zvládá učivo, které aplikuje s drobnými chybami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nachází způsoby řešení problémů</w:t>
      </w:r>
    </w:p>
    <w:p w:rsidR="00AD3F9B" w:rsidRPr="00540606" w:rsidRDefault="00761A6E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color w:val="000000"/>
          <w:sz w:val="22"/>
          <w:szCs w:val="24"/>
        </w:rPr>
        <w:t xml:space="preserve"> vyhledává a zpracovává</w:t>
      </w:r>
      <w:r w:rsidR="00AD3F9B" w:rsidRPr="00540606">
        <w:rPr>
          <w:rFonts w:asciiTheme="minorHAnsi" w:hAnsiTheme="minorHAnsi"/>
          <w:color w:val="000000"/>
          <w:sz w:val="22"/>
          <w:szCs w:val="24"/>
        </w:rPr>
        <w:t xml:space="preserve"> informac</w:t>
      </w:r>
      <w:r>
        <w:rPr>
          <w:rFonts w:asciiTheme="minorHAnsi" w:hAnsiTheme="minorHAnsi"/>
          <w:color w:val="000000"/>
          <w:sz w:val="22"/>
          <w:szCs w:val="24"/>
        </w:rPr>
        <w:t>e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obsahově i formálně na úrovni prezentuje výsledky své práce – písemně i ústně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plní domácí přípravu, má v pořádku školní dokumentaci</w:t>
      </w:r>
    </w:p>
    <w:p w:rsidR="008A1FE8" w:rsidRPr="00540606" w:rsidRDefault="008A1FE8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4"/>
        </w:rPr>
        <w:t>3 – dobrý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pracuje samostatně se zásahy učitele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z větší části zvládá učivo, které aplikuje s chybami, které nebrání porozumění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zadané problémy řeší s pomocí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vyhledává a zpracovává informace podle instrukcí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je schopen prezentovat výsledky své práce bez závažných chyb – písemně i ústně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školní dokumentaci a domácí přípravu plní s dílčími nedostatky</w:t>
      </w:r>
    </w:p>
    <w:p w:rsidR="008A1FE8" w:rsidRPr="00540606" w:rsidRDefault="008A1FE8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4"/>
        </w:rPr>
        <w:t>4 – dostatečný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pracuje pouze pod vedením učitele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obtížně zvládá učivo, které aplikuje s chybami, které brání porozumění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zadané problémy řeší jen s výraznou pomocí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informace vyhledává a zpracovává s obtížemi i podle instrukcí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je schopen prezentovat výsledky své práce s chybami – písemně i ústně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školní dokumentaci a domácí přípravu plní se zásadními nedostatky</w:t>
      </w:r>
    </w:p>
    <w:p w:rsidR="008A1FE8" w:rsidRDefault="008A1FE8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</w:p>
    <w:p w:rsidR="00965FBE" w:rsidRPr="00540606" w:rsidRDefault="00965FBE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4"/>
        </w:rPr>
        <w:t>5 – nedostatečný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úspěšně nepracuje ani pod vedením učitele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nezvládá učivo a nedokáže jej aplikovat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zadané problémy nedokáže řešit ani s pomocí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není schopen informace vyhledat ani zpracovat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není schopen prezentovat výsledky své práce – písemně ani ústně</w:t>
      </w:r>
    </w:p>
    <w:p w:rsidR="00AD3F9B" w:rsidRPr="00540606" w:rsidRDefault="00AD3F9B" w:rsidP="001B6ABB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školní dokumentaci a domácí přípravu neplní</w:t>
      </w:r>
    </w:p>
    <w:p w:rsidR="00AD3F9B" w:rsidRDefault="00AD3F9B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7D17A0" w:rsidRDefault="007D17A0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7D17A0" w:rsidRPr="00540606" w:rsidRDefault="007D17A0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8A1FE8" w:rsidRPr="00540606" w:rsidRDefault="008A1FE8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AD3F9B" w:rsidRPr="00A64FBA" w:rsidRDefault="00645B9B" w:rsidP="00342B6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ČLÁNEK 7</w:t>
      </w:r>
    </w:p>
    <w:p w:rsidR="00AD3F9B" w:rsidRPr="00A64FBA" w:rsidRDefault="00AD3F9B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KLASIFIKACE V PŘEDMĚTU S PŘEVAHOU VÝCHOVNÉ FUNKCE</w:t>
      </w:r>
    </w:p>
    <w:p w:rsidR="008A1FE8" w:rsidRPr="00540606" w:rsidRDefault="008A1FE8" w:rsidP="00342B6F">
      <w:pPr>
        <w:spacing w:after="0" w:line="240" w:lineRule="auto"/>
        <w:jc w:val="center"/>
        <w:rPr>
          <w:b/>
        </w:rPr>
      </w:pP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4"/>
        </w:rPr>
        <w:t>1 - výborný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minimálně 60% docházka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výborné výsledky v měřitelných disciplínách (testy, zkoušení, sportovní výkony)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soustavný zájem o předmět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aktivita při vyučování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výrazný osobní posun v daném oboru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domácí příprava a aktivita mimo vyučování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účast a umístění v soutěžích (reprezentace školy)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smysl pro týmovou spolupráci, event. výrazné individuální schopnosti v daném oboru</w:t>
      </w:r>
    </w:p>
    <w:p w:rsidR="00B85CF6" w:rsidRPr="00B85CF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výborná úroveň závěrečných prezentací (HUV, VYV)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4"/>
        </w:rPr>
        <w:t>2 - uspokojivý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minimálně 60% docházky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průměrné</w:t>
      </w:r>
      <w:r w:rsidR="00761A6E">
        <w:rPr>
          <w:rFonts w:asciiTheme="minorHAnsi" w:hAnsiTheme="minorHAnsi"/>
          <w:color w:val="000000"/>
          <w:sz w:val="22"/>
          <w:szCs w:val="24"/>
        </w:rPr>
        <w:t xml:space="preserve"> výsledky v měřitelných disciplí</w:t>
      </w:r>
      <w:r w:rsidRPr="00540606">
        <w:rPr>
          <w:rFonts w:asciiTheme="minorHAnsi" w:hAnsiTheme="minorHAnsi"/>
          <w:color w:val="000000"/>
          <w:sz w:val="22"/>
          <w:szCs w:val="24"/>
        </w:rPr>
        <w:t>nách (testy, zkoušení, sportovní výkony)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průměrný zájem o předmět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lastRenderedPageBreak/>
        <w:t xml:space="preserve"> mírná osobní zlepšení v daném oboru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průměrná, nebo slabá aktivita při vyučování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žádná výraznější aktivita mimo vyučování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průměrná úroveň závěrečných prezentaci (HUV, VYV)</w:t>
      </w:r>
    </w:p>
    <w:p w:rsidR="008A1FE8" w:rsidRPr="00540606" w:rsidRDefault="008A1FE8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b/>
          <w:bCs/>
          <w:color w:val="000000"/>
          <w:sz w:val="22"/>
          <w:szCs w:val="24"/>
        </w:rPr>
        <w:t>3 - dostatečný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minimálně 60% docházka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dostatečné</w:t>
      </w:r>
      <w:r w:rsidR="00761A6E">
        <w:rPr>
          <w:rFonts w:asciiTheme="minorHAnsi" w:hAnsiTheme="minorHAnsi"/>
          <w:color w:val="000000"/>
          <w:sz w:val="22"/>
          <w:szCs w:val="24"/>
        </w:rPr>
        <w:t xml:space="preserve"> výsledky v měřitelných disciplí</w:t>
      </w:r>
      <w:r w:rsidRPr="00540606">
        <w:rPr>
          <w:rFonts w:asciiTheme="minorHAnsi" w:hAnsiTheme="minorHAnsi"/>
          <w:color w:val="000000"/>
          <w:sz w:val="22"/>
          <w:szCs w:val="24"/>
        </w:rPr>
        <w:t>nách (testy, zkoušení, sportovní výkony)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minimální nebo žádný zájem o předmět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minimální nebo žádná aktivita ve vyučování i mimo něj</w:t>
      </w:r>
    </w:p>
    <w:p w:rsidR="00AD3F9B" w:rsidRPr="00540606" w:rsidRDefault="00AD3F9B" w:rsidP="008A1FE8">
      <w:pPr>
        <w:pStyle w:val="Vchozstyl"/>
        <w:autoSpaceDE w:val="0"/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 w:rsidRPr="00540606">
        <w:rPr>
          <w:rFonts w:asciiTheme="minorHAnsi" w:hAnsiTheme="minorHAnsi"/>
          <w:color w:val="000000"/>
          <w:sz w:val="22"/>
          <w:szCs w:val="24"/>
        </w:rPr>
        <w:t xml:space="preserve"> slabá úroveň závěrečných prezentaci HUV a VYV</w:t>
      </w:r>
    </w:p>
    <w:p w:rsidR="008A1FE8" w:rsidRDefault="008A1FE8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</w:p>
    <w:p w:rsidR="004551E3" w:rsidRDefault="004551E3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</w:p>
    <w:p w:rsidR="004551E3" w:rsidRDefault="004551E3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</w:p>
    <w:p w:rsidR="004551E3" w:rsidRDefault="004551E3" w:rsidP="008A1FE8">
      <w:pPr>
        <w:pStyle w:val="Vchozstyl"/>
        <w:autoSpaceDE w:val="0"/>
        <w:spacing w:after="0" w:line="240" w:lineRule="auto"/>
        <w:rPr>
          <w:rFonts w:asciiTheme="minorHAnsi" w:hAnsiTheme="minorHAnsi"/>
          <w:sz w:val="18"/>
        </w:rPr>
      </w:pPr>
    </w:p>
    <w:p w:rsidR="00AD3F9B" w:rsidRPr="00540606" w:rsidRDefault="00AD3F9B" w:rsidP="00342B6F">
      <w:pPr>
        <w:pStyle w:val="Vchozstyl"/>
        <w:autoSpaceDE w:val="0"/>
        <w:spacing w:after="0" w:line="240" w:lineRule="auto"/>
        <w:jc w:val="both"/>
        <w:rPr>
          <w:rFonts w:asciiTheme="minorHAnsi" w:hAnsiTheme="minorHAnsi"/>
        </w:rPr>
      </w:pPr>
    </w:p>
    <w:p w:rsidR="00AD3F9B" w:rsidRPr="00A64FBA" w:rsidRDefault="00645B9B" w:rsidP="00342B6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ČLÁNEK 8</w:t>
      </w:r>
    </w:p>
    <w:p w:rsidR="00AD3F9B" w:rsidRPr="00A64FBA" w:rsidRDefault="00AD3F9B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KLASIFIKACE ŽÁKŮ SE SPECIÁLNÍMI VZDĚLÁVACÍMI POTŘEBAMI</w:t>
      </w:r>
      <w:r w:rsidR="00715DF5" w:rsidRPr="00A64FBA">
        <w:rPr>
          <w:b/>
          <w:sz w:val="24"/>
          <w:u w:val="single"/>
        </w:rPr>
        <w:t xml:space="preserve"> </w:t>
      </w:r>
      <w:r w:rsidR="004551E3" w:rsidRPr="00A64FBA">
        <w:rPr>
          <w:b/>
          <w:sz w:val="24"/>
          <w:u w:val="single"/>
        </w:rPr>
        <w:t>A KLASIFIKACE ŽÁKŮ NADANÝCH</w:t>
      </w:r>
    </w:p>
    <w:p w:rsidR="008A1FE8" w:rsidRPr="001B3D1E" w:rsidRDefault="008A1FE8" w:rsidP="00342B6F">
      <w:pPr>
        <w:spacing w:after="0" w:line="240" w:lineRule="auto"/>
        <w:jc w:val="center"/>
        <w:rPr>
          <w:b/>
          <w:sz w:val="24"/>
        </w:rPr>
      </w:pPr>
    </w:p>
    <w:p w:rsidR="00715DF5" w:rsidRDefault="00D2738B" w:rsidP="008A1FE8">
      <w:pPr>
        <w:pStyle w:val="Vchozstyl"/>
        <w:spacing w:before="120" w:after="0" w:line="240" w:lineRule="auto"/>
        <w:rPr>
          <w:rFonts w:asciiTheme="minorHAnsi" w:hAnsiTheme="minorHAnsi"/>
          <w:sz w:val="22"/>
          <w:szCs w:val="24"/>
        </w:rPr>
      </w:pPr>
      <w:r w:rsidRPr="001B3D1E">
        <w:rPr>
          <w:rFonts w:asciiTheme="minorHAnsi" w:hAnsiTheme="minorHAnsi"/>
          <w:sz w:val="22"/>
          <w:szCs w:val="24"/>
        </w:rPr>
        <w:t>Při hodnocení a klasifikaci žáků se speciálními vzdělávacími potřebami učitel vychází z doporučení a závěru školského poradenského zařízení a hodnocení je vždy zcela individuální. Učitel volí zejména takové formy a druhy zkoušení, které odpovídají schopnostem žáka a na něž nemá porucha negativní vliv. Žáci, kterým je doporučen ŠPZ individuální vzdělávací plán, jsou vzděláváni a hodnoceni na jeho základě. Individuální vzdělávací plán vypracovává zpravidla třídní učitel ve spolupráci s výchovným poradcem na základě žádosti zákonného zástupce či zletilého žáka. Rovněž při hodnocení žáků nadaných a mimořádně nadaných se zohledňují</w:t>
      </w:r>
      <w:r w:rsidR="00813FF9" w:rsidRPr="001B3D1E">
        <w:rPr>
          <w:rFonts w:asciiTheme="minorHAnsi" w:hAnsiTheme="minorHAnsi"/>
          <w:sz w:val="22"/>
          <w:szCs w:val="24"/>
        </w:rPr>
        <w:t xml:space="preserve"> doporučení postupů ze ŠPZ.</w:t>
      </w:r>
    </w:p>
    <w:p w:rsidR="007D17A0" w:rsidRDefault="007D17A0" w:rsidP="008A1FE8">
      <w:pPr>
        <w:pStyle w:val="Vchozstyl"/>
        <w:spacing w:before="120" w:after="0" w:line="240" w:lineRule="auto"/>
        <w:rPr>
          <w:rFonts w:asciiTheme="minorHAnsi" w:hAnsiTheme="minorHAnsi"/>
          <w:sz w:val="22"/>
          <w:szCs w:val="24"/>
        </w:rPr>
      </w:pPr>
    </w:p>
    <w:p w:rsidR="007D17A0" w:rsidRDefault="007D17A0" w:rsidP="008A1FE8">
      <w:pPr>
        <w:pStyle w:val="Vchozstyl"/>
        <w:spacing w:before="120" w:after="0" w:line="240" w:lineRule="auto"/>
        <w:rPr>
          <w:rFonts w:asciiTheme="minorHAnsi" w:hAnsiTheme="minorHAnsi"/>
          <w:sz w:val="22"/>
          <w:szCs w:val="24"/>
        </w:rPr>
      </w:pPr>
    </w:p>
    <w:p w:rsidR="00A64FBA" w:rsidRDefault="00645B9B" w:rsidP="00A64FBA">
      <w:pPr>
        <w:pStyle w:val="Vchozstyl"/>
        <w:spacing w:before="120"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45B9B">
        <w:rPr>
          <w:rFonts w:asciiTheme="minorHAnsi" w:hAnsiTheme="minorHAnsi"/>
          <w:b/>
          <w:sz w:val="24"/>
          <w:szCs w:val="24"/>
        </w:rPr>
        <w:t>ČLÁNEK 9</w:t>
      </w:r>
      <w:r w:rsidR="00A64FBA" w:rsidRPr="00A64FBA">
        <w:rPr>
          <w:rFonts w:asciiTheme="minorHAnsi" w:hAnsiTheme="minorHAnsi"/>
          <w:b/>
          <w:sz w:val="24"/>
          <w:szCs w:val="24"/>
          <w:u w:val="single"/>
        </w:rPr>
        <w:br/>
        <w:t>PRŮBĚH A HODNOCENÍ VE VZDĚLÁVÁNÍ PODLE INDIVIDUÁLNÍHO VZDĚLÁVACÍHO PLÁNU</w:t>
      </w:r>
    </w:p>
    <w:p w:rsidR="00A64FBA" w:rsidRDefault="00A64FBA" w:rsidP="00A64FBA">
      <w:pPr>
        <w:pStyle w:val="Vchozstyl"/>
        <w:spacing w:before="120" w:after="0" w:line="240" w:lineRule="auto"/>
        <w:rPr>
          <w:rFonts w:asciiTheme="minorHAnsi" w:hAnsiTheme="minorHAnsi"/>
          <w:sz w:val="22"/>
          <w:szCs w:val="24"/>
        </w:rPr>
      </w:pPr>
    </w:p>
    <w:p w:rsidR="00A64FBA" w:rsidRPr="00A64FBA" w:rsidRDefault="00A64FBA" w:rsidP="00A64FBA">
      <w:pPr>
        <w:pStyle w:val="Vchozstyl"/>
        <w:spacing w:before="120" w:after="0" w:line="24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Ředitel školy může s písemným doporučením školského poradenského zařízení povolit nezletilému žákovi se speciálními vzdělávacími potřebami nebo s mimořádným nadáním na žádost zákonného zástupce a zletilému žákovi na jeho žádost vzdělávání podle individuálního vzdělávacího plánu. Pro průběh a způsob hodnocení platí přiměřeně pravidla stanovená v této směrnici. Nezbytný je individuální přístup k hodnocení výkonu žáka a dodržování doporučení ŠPZ pro realizaci výuky dle IVP. Průběh a hodnocení vychází z doporučení a závěru školského </w:t>
      </w:r>
      <w:r w:rsidR="005C1854">
        <w:rPr>
          <w:rFonts w:asciiTheme="minorHAnsi" w:hAnsiTheme="minorHAnsi"/>
          <w:sz w:val="22"/>
          <w:szCs w:val="24"/>
        </w:rPr>
        <w:t>poradenského zařízení (viz čl. 8</w:t>
      </w:r>
      <w:r>
        <w:rPr>
          <w:rFonts w:asciiTheme="minorHAnsi" w:hAnsiTheme="minorHAnsi"/>
          <w:sz w:val="22"/>
          <w:szCs w:val="24"/>
        </w:rPr>
        <w:t xml:space="preserve">). </w:t>
      </w:r>
      <w:r w:rsidR="00645B9B">
        <w:rPr>
          <w:rFonts w:asciiTheme="minorHAnsi" w:hAnsiTheme="minorHAnsi"/>
          <w:sz w:val="22"/>
          <w:szCs w:val="24"/>
        </w:rPr>
        <w:br/>
      </w:r>
      <w:r>
        <w:rPr>
          <w:rFonts w:asciiTheme="minorHAnsi" w:hAnsiTheme="minorHAnsi"/>
          <w:sz w:val="22"/>
          <w:szCs w:val="24"/>
        </w:rPr>
        <w:t>Ve středním vzdělávání může ředitel školy povolit vzdělávání podle individuálního vzdělávacího plánu i z jiných závažných důvodů. V individuálním vzdělávacím plánu povoleném z jiných závažných důvodů je určena zvláštní organizace výuky a délka vzdělávání při zachování obsahu a rozsahu vzdělávání stanoveného školním vzdělávacím programem. Ředitel školy seznámí žáka a zákonného zástupce nezletilého žáka s průběhem vzdělávání podle individuálního vzdělávacího plánu a s termíny zkoušek. Individuální vzdělávací plán se stává součástí dokumentace žáka.</w:t>
      </w:r>
    </w:p>
    <w:p w:rsidR="008A1FE8" w:rsidRDefault="008A1FE8" w:rsidP="008A1FE8">
      <w:pPr>
        <w:pStyle w:val="Vchozstyl"/>
        <w:spacing w:before="120" w:after="0" w:line="240" w:lineRule="auto"/>
        <w:rPr>
          <w:rFonts w:asciiTheme="minorHAnsi" w:hAnsiTheme="minorHAnsi"/>
        </w:rPr>
      </w:pPr>
    </w:p>
    <w:p w:rsidR="00965FBE" w:rsidRDefault="00965FBE" w:rsidP="008A1FE8">
      <w:pPr>
        <w:pStyle w:val="Vchozstyl"/>
        <w:spacing w:before="120" w:after="0" w:line="240" w:lineRule="auto"/>
        <w:rPr>
          <w:rFonts w:asciiTheme="minorHAnsi" w:hAnsiTheme="minorHAnsi"/>
        </w:rPr>
      </w:pPr>
    </w:p>
    <w:p w:rsidR="007D17A0" w:rsidRDefault="007D17A0" w:rsidP="008A1FE8">
      <w:pPr>
        <w:pStyle w:val="Vchozstyl"/>
        <w:spacing w:before="120" w:after="0" w:line="240" w:lineRule="auto"/>
        <w:rPr>
          <w:rFonts w:asciiTheme="minorHAnsi" w:hAnsiTheme="minorHAnsi"/>
        </w:rPr>
      </w:pPr>
    </w:p>
    <w:p w:rsidR="007D17A0" w:rsidRPr="00540606" w:rsidRDefault="007D17A0" w:rsidP="008A1FE8">
      <w:pPr>
        <w:pStyle w:val="Vchozstyl"/>
        <w:spacing w:before="120" w:after="0" w:line="240" w:lineRule="auto"/>
        <w:rPr>
          <w:rFonts w:asciiTheme="minorHAnsi" w:hAnsiTheme="minorHAnsi"/>
        </w:rPr>
      </w:pPr>
    </w:p>
    <w:p w:rsidR="00AD3F9B" w:rsidRPr="00540606" w:rsidRDefault="00645B9B" w:rsidP="00342B6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ČLÁNEK 10</w:t>
      </w:r>
    </w:p>
    <w:p w:rsidR="00AD3F9B" w:rsidRPr="00A64FBA" w:rsidRDefault="004F4654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ZÍSKÁVÁNÍ PO</w:t>
      </w:r>
      <w:r w:rsidR="007E0BF4" w:rsidRPr="00A64FBA">
        <w:rPr>
          <w:b/>
          <w:sz w:val="24"/>
          <w:u w:val="single"/>
        </w:rPr>
        <w:t>D</w:t>
      </w:r>
      <w:r w:rsidRPr="00A64FBA">
        <w:rPr>
          <w:b/>
          <w:sz w:val="24"/>
          <w:u w:val="single"/>
        </w:rPr>
        <w:t>KLADŮ PRO HODNOCENÍ A KLASIFIKACI</w:t>
      </w:r>
    </w:p>
    <w:p w:rsidR="008A1FE8" w:rsidRPr="00540606" w:rsidRDefault="008A1FE8" w:rsidP="00342B6F">
      <w:pPr>
        <w:spacing w:after="0" w:line="240" w:lineRule="auto"/>
        <w:jc w:val="center"/>
        <w:rPr>
          <w:b/>
          <w:sz w:val="24"/>
        </w:rPr>
      </w:pPr>
    </w:p>
    <w:p w:rsidR="00DF01F7" w:rsidRPr="00540606" w:rsidRDefault="004F4654" w:rsidP="00342B6F">
      <w:pPr>
        <w:spacing w:after="0" w:line="240" w:lineRule="auto"/>
        <w:rPr>
          <w:u w:val="single"/>
        </w:rPr>
      </w:pPr>
      <w:r w:rsidRPr="00540606">
        <w:rPr>
          <w:u w:val="single"/>
        </w:rPr>
        <w:t xml:space="preserve">Podklady pro hodnocení a klasifikaci </w:t>
      </w:r>
      <w:r w:rsidR="008A1FE8" w:rsidRPr="00540606">
        <w:rPr>
          <w:u w:val="single"/>
        </w:rPr>
        <w:t>získávají vyučující zejména:</w:t>
      </w:r>
    </w:p>
    <w:p w:rsidR="008A1FE8" w:rsidRPr="00540606" w:rsidRDefault="008A1FE8" w:rsidP="00342B6F">
      <w:pPr>
        <w:spacing w:after="0" w:line="240" w:lineRule="auto"/>
      </w:pPr>
    </w:p>
    <w:p w:rsidR="00DF01F7" w:rsidRPr="00540606" w:rsidRDefault="004F4654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>Soustavným dia</w:t>
      </w:r>
      <w:r w:rsidR="007E0BF4">
        <w:t>gnostickým pozorováním žáků.</w:t>
      </w:r>
    </w:p>
    <w:p w:rsidR="00DF01F7" w:rsidRPr="00540606" w:rsidRDefault="004F4654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 xml:space="preserve"> Soustavným sledováním výkonů žáka a jeho p</w:t>
      </w:r>
      <w:r w:rsidR="007E0BF4">
        <w:t>řipravenosti na vyučování.</w:t>
      </w:r>
    </w:p>
    <w:p w:rsidR="00DF01F7" w:rsidRPr="00540606" w:rsidRDefault="004F4654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>Různými druhy zkoušek (písemné, ústní, gra</w:t>
      </w:r>
      <w:r w:rsidR="00DF01F7" w:rsidRPr="00540606">
        <w:t>fické, praktické, pohybové)</w:t>
      </w:r>
      <w:r w:rsidR="007E0BF4">
        <w:t>.</w:t>
      </w:r>
    </w:p>
    <w:p w:rsidR="00DF01F7" w:rsidRPr="00540606" w:rsidRDefault="004F4654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>Analýzou výsl</w:t>
      </w:r>
      <w:r w:rsidR="007E0BF4">
        <w:t>edků různých činností žáků.</w:t>
      </w:r>
    </w:p>
    <w:p w:rsidR="00DF01F7" w:rsidRPr="00540606" w:rsidRDefault="004F4654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>Vzájemným hodno</w:t>
      </w:r>
      <w:r w:rsidR="00DF01F7" w:rsidRPr="00540606">
        <w:t>cením a sebehodnocením žáků.</w:t>
      </w:r>
    </w:p>
    <w:p w:rsidR="00DF01F7" w:rsidRPr="00540606" w:rsidRDefault="004F4654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>Učitelé jsou povinni zohlednit doporučení psychologických a jiných vyšetření, která mají vztah ke způsobu hodnocení a získávání po</w:t>
      </w:r>
      <w:r w:rsidR="00DF01F7" w:rsidRPr="00540606">
        <w:t xml:space="preserve">dkladů ke klasifikaci žáka. </w:t>
      </w:r>
    </w:p>
    <w:p w:rsidR="00DF01F7" w:rsidRPr="00540606" w:rsidRDefault="007E0BF4" w:rsidP="001F3CFD">
      <w:pPr>
        <w:pStyle w:val="Odstavecseseznamem"/>
        <w:numPr>
          <w:ilvl w:val="0"/>
          <w:numId w:val="21"/>
        </w:numPr>
        <w:spacing w:after="0" w:line="240" w:lineRule="auto"/>
      </w:pPr>
      <w:r>
        <w:t>Učitel oznamuje žákovi</w:t>
      </w:r>
      <w:r w:rsidR="004F4654" w:rsidRPr="00540606">
        <w:t xml:space="preserve"> výsledek každé klasifikace, klasifikaci zdůvodňuje. Vede žáky k vzájemnému hodnocení a sebehodnocení, s chybou se dále pracuje</w:t>
      </w:r>
      <w:r w:rsidR="00DF01F7" w:rsidRPr="00540606">
        <w:t xml:space="preserve">. </w:t>
      </w:r>
    </w:p>
    <w:p w:rsidR="00DF01F7" w:rsidRPr="00540606" w:rsidRDefault="004F4654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>Termíny uzavření klasifikace jednotlivých období jsou uvedeny vždy v ročním plá</w:t>
      </w:r>
      <w:r w:rsidR="007E0BF4">
        <w:t xml:space="preserve">nu práce školy. Žáci </w:t>
      </w:r>
      <w:r w:rsidRPr="00540606">
        <w:t>musí mít uzavřenou klasifikaci do termínu, stanoveného vedením šk</w:t>
      </w:r>
      <w:r w:rsidR="00DF01F7" w:rsidRPr="00540606">
        <w:t xml:space="preserve">oly pro zápis klasifikace. </w:t>
      </w:r>
    </w:p>
    <w:p w:rsidR="00DF01F7" w:rsidRPr="00540606" w:rsidRDefault="004F4654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>Žák nesmí být zkoušen či testován v době, kdy neprobíhá řádná výuka daného předmětu dle rozvrhu třídy, toto zkoušení lze uskutečnit pouze p</w:t>
      </w:r>
      <w:r w:rsidR="00DF01F7" w:rsidRPr="00540606">
        <w:t>o dohodě s ředitelem školy.</w:t>
      </w:r>
    </w:p>
    <w:p w:rsidR="00DF01F7" w:rsidRPr="00540606" w:rsidRDefault="00DF01F7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 xml:space="preserve">   </w:t>
      </w:r>
      <w:r w:rsidR="004F4654" w:rsidRPr="00540606">
        <w:t>Ústní zkoušení může být realizováno různými formami (ústní zkoušení u tabule, v lavici, referáty, prezentace apod.) dle specifik jednotlivých předm</w:t>
      </w:r>
      <w:r w:rsidRPr="00540606">
        <w:t>ětů po dohodě s vyučujícím.</w:t>
      </w:r>
    </w:p>
    <w:p w:rsidR="00DF01F7" w:rsidRPr="00540606" w:rsidRDefault="00DF01F7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 xml:space="preserve">   </w:t>
      </w:r>
      <w:r w:rsidR="004F4654" w:rsidRPr="00540606">
        <w:t>Pokud není žák ve škole přítomen 1 týden a déle a tuto nepřítomnost má v souladu se školním řádem omluvenou, má právo minimálně první den po nástupu do školy nebýt zkoušen; předpokladem tohoto postupu je slušné vystupování studenta a omluva příslušnému vyučuj</w:t>
      </w:r>
      <w:r w:rsidRPr="00540606">
        <w:t>ícímu před začátkem hodiny.</w:t>
      </w:r>
    </w:p>
    <w:p w:rsidR="00DF01F7" w:rsidRPr="00540606" w:rsidRDefault="00DF01F7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 xml:space="preserve">   </w:t>
      </w:r>
      <w:r w:rsidR="004F4654" w:rsidRPr="00540606">
        <w:t>Ve vyučovacích předmětech výchovného charakteru se při klasifikaci nepřihlíží k míře talentu, nýbrž ke schopnosti a motivaci žáka využít vlastních možností v rámci osobních mezí. Vyučující přiměřeně zohledňuje míru zájmu a aktivního přístupu studenta k plnění úkolů, zejména v obl</w:t>
      </w:r>
      <w:r w:rsidRPr="00540606">
        <w:t xml:space="preserve">asti praktických činností. </w:t>
      </w:r>
    </w:p>
    <w:p w:rsidR="00DF01F7" w:rsidRPr="00540606" w:rsidRDefault="00DF01F7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 xml:space="preserve">   </w:t>
      </w:r>
      <w:r w:rsidR="004F4654" w:rsidRPr="00540606">
        <w:t xml:space="preserve">V předmětu s převahou výchovné funkce může nahradit ústní a písemné zkoušení klasifikace praktických činností nebo jejich výsledků (výtvarné práce, cvičební sestavy, hudební produkce,…). </w:t>
      </w:r>
    </w:p>
    <w:p w:rsidR="00DF01F7" w:rsidRPr="00540606" w:rsidRDefault="00DF01F7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 xml:space="preserve">   </w:t>
      </w:r>
      <w:r w:rsidR="004F4654" w:rsidRPr="00540606">
        <w:t>Termín rozsáhlejší (více jak 30 min) kontrolní či souhrnné písemné práce zapíše učitel s předstihem do třídní knihy. Cílem je zabránit hromadění zkoušek v určitých obdobích, zejména v obdobích zvýšené koncentrace písemných prací (před pololetní a z</w:t>
      </w:r>
      <w:r w:rsidRPr="00540606">
        <w:t xml:space="preserve">ávěrečnou klasifikací). </w:t>
      </w:r>
    </w:p>
    <w:p w:rsidR="007E0BF4" w:rsidRDefault="00DF01F7" w:rsidP="001F3CFD">
      <w:pPr>
        <w:pStyle w:val="Odstavecseseznamem"/>
        <w:numPr>
          <w:ilvl w:val="0"/>
          <w:numId w:val="21"/>
        </w:numPr>
        <w:spacing w:after="0" w:line="240" w:lineRule="auto"/>
      </w:pPr>
      <w:r w:rsidRPr="00540606">
        <w:t xml:space="preserve">   </w:t>
      </w:r>
      <w:r w:rsidR="004F4654" w:rsidRPr="00540606">
        <w:t>V jednom vyučovacím dni může třída psát nejvýše jednu kontrolní písemnou práci. Toto omezení se nevztahuje na dílčí písemné testy (do 30 min), které nezabírají celou dobu vyučovací hodiny. Učitel klasif</w:t>
      </w:r>
      <w:r w:rsidR="008A1FE8" w:rsidRPr="00540606">
        <w:t xml:space="preserve">ikuje jen učivo dané tematickým </w:t>
      </w:r>
      <w:r w:rsidR="004F4654" w:rsidRPr="00540606">
        <w:t xml:space="preserve">plánem. Kontrolní práce jsou zadávány z řádně zopakovaného a procvičeného učiva. </w:t>
      </w:r>
    </w:p>
    <w:p w:rsidR="004F4654" w:rsidRDefault="007E0BF4" w:rsidP="001F3CFD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   Výsledky klasifikace písemných prací oznámí učitel žákům nejdéle do 10 pracovních dní, opravené práce žákům předá k nahlédnutí</w:t>
      </w:r>
      <w:r w:rsidR="004F4654" w:rsidRPr="00540606">
        <w:br/>
      </w:r>
    </w:p>
    <w:p w:rsidR="004551E3" w:rsidRDefault="004551E3" w:rsidP="00965FBE">
      <w:pPr>
        <w:spacing w:after="0" w:line="240" w:lineRule="auto"/>
      </w:pPr>
    </w:p>
    <w:p w:rsidR="007D17A0" w:rsidRDefault="007D17A0" w:rsidP="00965FBE">
      <w:pPr>
        <w:spacing w:after="0" w:line="240" w:lineRule="auto"/>
      </w:pPr>
    </w:p>
    <w:p w:rsidR="00965FBE" w:rsidRDefault="00965FBE" w:rsidP="00965FBE">
      <w:pPr>
        <w:spacing w:after="0" w:line="240" w:lineRule="auto"/>
      </w:pPr>
    </w:p>
    <w:p w:rsidR="004551E3" w:rsidRPr="00540606" w:rsidRDefault="004551E3" w:rsidP="008A1FE8">
      <w:pPr>
        <w:pStyle w:val="Odstavecseseznamem"/>
        <w:spacing w:after="0" w:line="240" w:lineRule="auto"/>
        <w:ind w:left="360"/>
      </w:pPr>
    </w:p>
    <w:p w:rsidR="004F4654" w:rsidRPr="00540606" w:rsidRDefault="00645B9B" w:rsidP="00342B6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ČLÁNEK 11</w:t>
      </w:r>
    </w:p>
    <w:p w:rsidR="004F4654" w:rsidRPr="00A64FBA" w:rsidRDefault="004F4654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CELKOVÉ HODNOCENÍ ŽÁKA</w:t>
      </w:r>
    </w:p>
    <w:p w:rsidR="008A1FE8" w:rsidRPr="00540606" w:rsidRDefault="008A1FE8" w:rsidP="00342B6F">
      <w:pPr>
        <w:spacing w:after="0" w:line="240" w:lineRule="auto"/>
        <w:jc w:val="center"/>
        <w:rPr>
          <w:b/>
          <w:sz w:val="24"/>
        </w:rPr>
      </w:pPr>
    </w:p>
    <w:p w:rsidR="004F4654" w:rsidRDefault="004F4654" w:rsidP="001F3CFD">
      <w:pPr>
        <w:pStyle w:val="Odstavecseseznamem"/>
        <w:numPr>
          <w:ilvl w:val="0"/>
          <w:numId w:val="22"/>
        </w:numPr>
        <w:spacing w:after="0" w:line="240" w:lineRule="auto"/>
      </w:pPr>
      <w:r w:rsidRPr="00540606">
        <w:t>Celkové hodnocení žáka na konci prvního a druhého pololetí vyjadřuje výsledky jeho klasifikace v povinných předmětech a klasifikaci jeho chování. Nezahrnuje klasifikaci v nepovinných vyučovacích předmětech.</w:t>
      </w:r>
    </w:p>
    <w:p w:rsidR="007E0BF4" w:rsidRDefault="007E0BF4" w:rsidP="007E0BF4">
      <w:pPr>
        <w:spacing w:after="0" w:line="240" w:lineRule="auto"/>
      </w:pPr>
    </w:p>
    <w:p w:rsidR="007E0BF4" w:rsidRPr="00540606" w:rsidRDefault="007E0BF4" w:rsidP="007E0BF4">
      <w:pPr>
        <w:spacing w:after="0" w:line="240" w:lineRule="auto"/>
      </w:pPr>
    </w:p>
    <w:p w:rsidR="004F4654" w:rsidRPr="00540606" w:rsidRDefault="004F4654" w:rsidP="001F3CFD">
      <w:pPr>
        <w:pStyle w:val="Odstavecseseznamem"/>
        <w:numPr>
          <w:ilvl w:val="0"/>
          <w:numId w:val="22"/>
        </w:numPr>
        <w:spacing w:after="0" w:line="240" w:lineRule="auto"/>
      </w:pPr>
      <w:r w:rsidRPr="00540606">
        <w:t>Celkové hodnocení žáka na konci prvního a druhého pololetí se vyjadřuje stupni:</w:t>
      </w:r>
    </w:p>
    <w:p w:rsidR="008A1FE8" w:rsidRPr="00540606" w:rsidRDefault="008A1FE8" w:rsidP="008A1FE8">
      <w:pPr>
        <w:pStyle w:val="Odstavecseseznamem"/>
        <w:spacing w:after="0" w:line="240" w:lineRule="auto"/>
      </w:pPr>
    </w:p>
    <w:p w:rsidR="004F4654" w:rsidRPr="00540606" w:rsidRDefault="007E0BF4" w:rsidP="00342B6F">
      <w:pPr>
        <w:pStyle w:val="Odstavecseseznamem"/>
        <w:numPr>
          <w:ilvl w:val="0"/>
          <w:numId w:val="6"/>
        </w:numPr>
        <w:spacing w:after="0" w:line="240" w:lineRule="auto"/>
      </w:pPr>
      <w:proofErr w:type="gramStart"/>
      <w:r>
        <w:t>p</w:t>
      </w:r>
      <w:r w:rsidR="004F4654" w:rsidRPr="00540606">
        <w:t>rospěl(a) s vyznamenáním</w:t>
      </w:r>
      <w:proofErr w:type="gramEnd"/>
      <w:r w:rsidR="004F4654" w:rsidRPr="00540606">
        <w:t>,</w:t>
      </w:r>
    </w:p>
    <w:p w:rsidR="004F4654" w:rsidRPr="00540606" w:rsidRDefault="007E0BF4" w:rsidP="00342B6F">
      <w:pPr>
        <w:pStyle w:val="Odstavecseseznamem"/>
        <w:numPr>
          <w:ilvl w:val="0"/>
          <w:numId w:val="6"/>
        </w:numPr>
        <w:spacing w:after="0" w:line="240" w:lineRule="auto"/>
      </w:pPr>
      <w:proofErr w:type="gramStart"/>
      <w:r>
        <w:t>p</w:t>
      </w:r>
      <w:r w:rsidR="004F4654" w:rsidRPr="00540606">
        <w:t>rospěl(a),</w:t>
      </w:r>
      <w:proofErr w:type="gramEnd"/>
    </w:p>
    <w:p w:rsidR="004F4654" w:rsidRPr="00540606" w:rsidRDefault="007E0BF4" w:rsidP="00342B6F">
      <w:pPr>
        <w:pStyle w:val="Odstavecseseznamem"/>
        <w:numPr>
          <w:ilvl w:val="0"/>
          <w:numId w:val="6"/>
        </w:numPr>
        <w:spacing w:after="0" w:line="240" w:lineRule="auto"/>
      </w:pPr>
      <w:proofErr w:type="gramStart"/>
      <w:r>
        <w:t>n</w:t>
      </w:r>
      <w:r w:rsidR="004F4654" w:rsidRPr="00540606">
        <w:t>eprospěl(a),</w:t>
      </w:r>
      <w:proofErr w:type="gramEnd"/>
    </w:p>
    <w:p w:rsidR="004F4654" w:rsidRPr="00540606" w:rsidRDefault="007E0BF4" w:rsidP="00342B6F">
      <w:pPr>
        <w:pStyle w:val="Odstavecseseznamem"/>
        <w:numPr>
          <w:ilvl w:val="0"/>
          <w:numId w:val="6"/>
        </w:numPr>
        <w:spacing w:after="0" w:line="240" w:lineRule="auto"/>
      </w:pPr>
      <w:proofErr w:type="gramStart"/>
      <w:r>
        <w:t>n</w:t>
      </w:r>
      <w:r w:rsidR="004F4654" w:rsidRPr="00540606">
        <w:t>ehodnocen(a)</w:t>
      </w:r>
      <w:proofErr w:type="gramEnd"/>
    </w:p>
    <w:p w:rsidR="008A1FE8" w:rsidRPr="00540606" w:rsidRDefault="008A1FE8" w:rsidP="008A1FE8">
      <w:pPr>
        <w:spacing w:after="0" w:line="240" w:lineRule="auto"/>
      </w:pPr>
    </w:p>
    <w:p w:rsidR="004F4654" w:rsidRPr="00540606" w:rsidRDefault="004F4654" w:rsidP="001F3CFD">
      <w:pPr>
        <w:pStyle w:val="Odstavecseseznamem"/>
        <w:numPr>
          <w:ilvl w:val="0"/>
          <w:numId w:val="22"/>
        </w:numPr>
        <w:spacing w:after="0" w:line="240" w:lineRule="auto"/>
      </w:pPr>
      <w:r w:rsidRPr="00540606">
        <w:t>Žák prospěl s vyznamenáním, nemá-li v žádném vyučovacím předmětu prospěch horší než chvalitebný, průměrný prospěch z povinných předmětů nemá horší než 1,50 a jeho chování je velmi dobré.</w:t>
      </w:r>
    </w:p>
    <w:p w:rsidR="004F4654" w:rsidRPr="00540606" w:rsidRDefault="004F4654" w:rsidP="001F3CFD">
      <w:pPr>
        <w:pStyle w:val="Odstavecseseznamem"/>
        <w:numPr>
          <w:ilvl w:val="0"/>
          <w:numId w:val="22"/>
        </w:numPr>
        <w:spacing w:after="0" w:line="240" w:lineRule="auto"/>
      </w:pPr>
      <w:r w:rsidRPr="00540606">
        <w:t>Žák prospěl, nemá-li v žádném vyučovacím předmětu prospěch nedostatečný.</w:t>
      </w:r>
    </w:p>
    <w:p w:rsidR="004F4654" w:rsidRPr="00540606" w:rsidRDefault="004F4654" w:rsidP="001F3CFD">
      <w:pPr>
        <w:pStyle w:val="Odstavecseseznamem"/>
        <w:numPr>
          <w:ilvl w:val="0"/>
          <w:numId w:val="22"/>
        </w:numPr>
        <w:spacing w:after="0" w:line="240" w:lineRule="auto"/>
      </w:pPr>
      <w:r w:rsidRPr="00540606">
        <w:t>Žák neprospěl, má-li z některého vyučovacího předmětu prospěch nedostatečný.</w:t>
      </w:r>
    </w:p>
    <w:p w:rsidR="008A1FE8" w:rsidRPr="00540606" w:rsidRDefault="008A1FE8" w:rsidP="008A1FE8">
      <w:pPr>
        <w:spacing w:after="0" w:line="240" w:lineRule="auto"/>
      </w:pPr>
    </w:p>
    <w:p w:rsidR="008A1FE8" w:rsidRDefault="008A1FE8" w:rsidP="008A1FE8">
      <w:pPr>
        <w:spacing w:after="0" w:line="240" w:lineRule="auto"/>
      </w:pPr>
    </w:p>
    <w:p w:rsidR="00965FBE" w:rsidRDefault="00965FBE" w:rsidP="008A1FE8">
      <w:pPr>
        <w:spacing w:after="0" w:line="240" w:lineRule="auto"/>
      </w:pPr>
    </w:p>
    <w:p w:rsidR="007D17A0" w:rsidRDefault="007D17A0" w:rsidP="008A1FE8">
      <w:pPr>
        <w:spacing w:after="0" w:line="240" w:lineRule="auto"/>
      </w:pPr>
    </w:p>
    <w:p w:rsidR="00965FBE" w:rsidRPr="00540606" w:rsidRDefault="00965FBE" w:rsidP="008A1FE8">
      <w:pPr>
        <w:spacing w:after="0" w:line="240" w:lineRule="auto"/>
      </w:pPr>
    </w:p>
    <w:p w:rsidR="004F4654" w:rsidRPr="00540606" w:rsidRDefault="004551E3" w:rsidP="00342B6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ČLÁNEK 1</w:t>
      </w:r>
      <w:r w:rsidR="00645B9B">
        <w:rPr>
          <w:b/>
          <w:sz w:val="24"/>
        </w:rPr>
        <w:t>2</w:t>
      </w:r>
    </w:p>
    <w:p w:rsidR="004F4654" w:rsidRPr="00A64FBA" w:rsidRDefault="004F4654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OPRAVNÉ ZKOUŠKY</w:t>
      </w:r>
    </w:p>
    <w:p w:rsidR="008A1FE8" w:rsidRPr="00540606" w:rsidRDefault="008A1FE8" w:rsidP="00342B6F">
      <w:pPr>
        <w:spacing w:after="0" w:line="240" w:lineRule="auto"/>
        <w:jc w:val="center"/>
        <w:rPr>
          <w:b/>
          <w:sz w:val="24"/>
        </w:rPr>
      </w:pPr>
    </w:p>
    <w:p w:rsidR="004F4654" w:rsidRPr="00540606" w:rsidRDefault="004F4654" w:rsidP="001F3CFD">
      <w:pPr>
        <w:pStyle w:val="Odstavecseseznamem"/>
        <w:numPr>
          <w:ilvl w:val="0"/>
          <w:numId w:val="23"/>
        </w:numPr>
        <w:spacing w:after="0" w:line="240" w:lineRule="auto"/>
      </w:pPr>
      <w:r w:rsidRPr="00540606">
        <w:t>Žák, jehož prospěch je na konci druhého pololetí nedostatečný z nejvýše dvou vyučovacích předmětů, koná opravné zkoušky z těchto předmětů nejpozději do konce příslušného školního roku v termínu stanoveném ředitelem školy.</w:t>
      </w:r>
    </w:p>
    <w:p w:rsidR="004F4654" w:rsidRPr="00540606" w:rsidRDefault="004F4654" w:rsidP="001F3CFD">
      <w:pPr>
        <w:pStyle w:val="Odstavecseseznamem"/>
        <w:numPr>
          <w:ilvl w:val="0"/>
          <w:numId w:val="23"/>
        </w:numPr>
        <w:spacing w:after="0" w:line="240" w:lineRule="auto"/>
      </w:pPr>
      <w:r w:rsidRPr="00540606">
        <w:t>Opravné zkoušky koná i žák, jehož prospěch na konci prvního pololetí je nedostatečný z nejvýše dvou vyučovacích předmětů, které se i vyučují pouze v prvním pololetí.</w:t>
      </w:r>
    </w:p>
    <w:p w:rsidR="004F4654" w:rsidRPr="00540606" w:rsidRDefault="004F4654" w:rsidP="001F3CFD">
      <w:pPr>
        <w:pStyle w:val="Odstavecseseznamem"/>
        <w:numPr>
          <w:ilvl w:val="0"/>
          <w:numId w:val="23"/>
        </w:numPr>
        <w:spacing w:after="0" w:line="240" w:lineRule="auto"/>
      </w:pPr>
      <w:r w:rsidRPr="00540606">
        <w:t>Termín opravných zkoušek určí ředitel školy tak, aby opravné zkoušky b</w:t>
      </w:r>
      <w:r w:rsidR="007E0BF4">
        <w:t>yly vykonány nejpozději do 31. srpna příslušného roku. Žákovi</w:t>
      </w:r>
      <w:r w:rsidRPr="00540606">
        <w:t xml:space="preserve">, </w:t>
      </w:r>
      <w:r w:rsidR="007E0BF4">
        <w:t>který se z vážných důvodů nemohl</w:t>
      </w:r>
      <w:r w:rsidRPr="00540606">
        <w:t xml:space="preserve"> dostavit k opravné zkouš</w:t>
      </w:r>
      <w:r w:rsidR="007E0BF4">
        <w:t>ce ve stanoveném termínu, a žákovi</w:t>
      </w:r>
      <w:r w:rsidRPr="00540606">
        <w:t>, kt</w:t>
      </w:r>
      <w:r w:rsidR="007E0BF4">
        <w:t>erý byl klasifikován v termínu do </w:t>
      </w:r>
      <w:proofErr w:type="gramStart"/>
      <w:r w:rsidR="007E0BF4">
        <w:t>31</w:t>
      </w:r>
      <w:proofErr w:type="gramEnd"/>
      <w:r w:rsidR="007E0BF4">
        <w:t>. s</w:t>
      </w:r>
      <w:r w:rsidRPr="00540606">
        <w:t>rpnu, lze povolit vykonání opravné zkoušky nej</w:t>
      </w:r>
      <w:r w:rsidR="007E0BF4">
        <w:t>později do konce září následujícího</w:t>
      </w:r>
      <w:r w:rsidRPr="00540606">
        <w:t xml:space="preserve"> školního roku.</w:t>
      </w:r>
    </w:p>
    <w:p w:rsidR="004F4654" w:rsidRPr="00540606" w:rsidRDefault="004F4654" w:rsidP="001F3CFD">
      <w:pPr>
        <w:pStyle w:val="Odstavecseseznamem"/>
        <w:numPr>
          <w:ilvl w:val="0"/>
          <w:numId w:val="23"/>
        </w:numPr>
        <w:spacing w:after="0" w:line="240" w:lineRule="auto"/>
      </w:pPr>
      <w:r w:rsidRPr="00540606">
        <w:t>Žák, který se bez vážných důvodů a bez omluvy k vykonání opravné zkoušky nedostaví, se klasifikuje ve vyučovacím předmětu, z něhož měl konat opravnou zkoušku, stupněm prospěchu „nedostatečný“.</w:t>
      </w:r>
    </w:p>
    <w:p w:rsidR="00342B6F" w:rsidRPr="00540606" w:rsidRDefault="00342B6F" w:rsidP="00342B6F">
      <w:pPr>
        <w:pStyle w:val="Odstavecseseznamem"/>
        <w:spacing w:after="0" w:line="240" w:lineRule="auto"/>
      </w:pPr>
    </w:p>
    <w:p w:rsidR="00342B6F" w:rsidRDefault="00342B6F" w:rsidP="00342B6F">
      <w:pPr>
        <w:pStyle w:val="Odstavecseseznamem"/>
        <w:spacing w:after="0" w:line="240" w:lineRule="auto"/>
      </w:pPr>
    </w:p>
    <w:p w:rsidR="00965FBE" w:rsidRDefault="00965FBE" w:rsidP="00342B6F">
      <w:pPr>
        <w:pStyle w:val="Odstavecseseznamem"/>
        <w:spacing w:after="0" w:line="240" w:lineRule="auto"/>
      </w:pPr>
    </w:p>
    <w:p w:rsidR="007D17A0" w:rsidRPr="00540606" w:rsidRDefault="007D17A0" w:rsidP="00342B6F">
      <w:pPr>
        <w:pStyle w:val="Odstavecseseznamem"/>
        <w:spacing w:after="0" w:line="240" w:lineRule="auto"/>
      </w:pPr>
    </w:p>
    <w:p w:rsidR="004F4654" w:rsidRPr="00540606" w:rsidRDefault="00645B9B" w:rsidP="00342B6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ČLÁNEK 13</w:t>
      </w:r>
    </w:p>
    <w:p w:rsidR="004F4654" w:rsidRPr="00A64FBA" w:rsidRDefault="004F4654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KOMISIONÁLNÍ ZKOUŠKA</w:t>
      </w:r>
    </w:p>
    <w:p w:rsidR="00342B6F" w:rsidRPr="00540606" w:rsidRDefault="00342B6F" w:rsidP="00342B6F">
      <w:pPr>
        <w:spacing w:after="0" w:line="240" w:lineRule="auto"/>
        <w:jc w:val="center"/>
        <w:rPr>
          <w:b/>
          <w:sz w:val="24"/>
        </w:rPr>
      </w:pPr>
    </w:p>
    <w:p w:rsidR="004F4654" w:rsidRPr="00540606" w:rsidRDefault="003A1BCB" w:rsidP="001F3CFD">
      <w:pPr>
        <w:pStyle w:val="Odstavecseseznamem"/>
        <w:numPr>
          <w:ilvl w:val="0"/>
          <w:numId w:val="24"/>
        </w:numPr>
        <w:spacing w:after="0" w:line="240" w:lineRule="auto"/>
      </w:pPr>
      <w:r w:rsidRPr="00540606">
        <w:t>Nelze-li žáka klasifikovat v prvním pololetí pro závažné objektivní příčiny, určí ředitel školy pro jeho vyzkoušení náhradní termín, a to zpravidla tak, aby klasifikace za první pololetí mohla být ukončena nejpozději do konce druhého pololetí. Záv</w:t>
      </w:r>
      <w:r w:rsidR="007E0BF4">
        <w:t>ažnou příčinou pro neklasifikování žáka</w:t>
      </w:r>
      <w:r w:rsidRPr="00540606">
        <w:t xml:space="preserve"> může být </w:t>
      </w:r>
      <w:r w:rsidR="007E0BF4">
        <w:t xml:space="preserve">jeho </w:t>
      </w:r>
      <w:r w:rsidRPr="00540606">
        <w:t>absence ve výuce daného předmětu ve výši 25% a více v daném klasifikačním období (pololetí).</w:t>
      </w:r>
    </w:p>
    <w:p w:rsidR="003A1BCB" w:rsidRPr="00540606" w:rsidRDefault="003A1BCB" w:rsidP="001F3CFD">
      <w:pPr>
        <w:pStyle w:val="Odstavecseseznamem"/>
        <w:numPr>
          <w:ilvl w:val="0"/>
          <w:numId w:val="24"/>
        </w:numPr>
        <w:spacing w:after="0" w:line="240" w:lineRule="auto"/>
      </w:pPr>
      <w:r w:rsidRPr="00540606">
        <w:t>Nelze-li žáka klasifikovat ve druhém pololetí (závažnou příčinou může být absence ve výuce daného předmětu ve výši 25% a více v daném pololetí), je žák zkoušen a klasifikován za toto období zpravidla v posledním týdnu měsíce srpna v den určený ředitelem školy.</w:t>
      </w:r>
    </w:p>
    <w:p w:rsidR="003A1BCB" w:rsidRPr="00540606" w:rsidRDefault="007E0BF4" w:rsidP="001F3CFD">
      <w:pPr>
        <w:pStyle w:val="Odstavecseseznamem"/>
        <w:numPr>
          <w:ilvl w:val="0"/>
          <w:numId w:val="24"/>
        </w:numPr>
        <w:spacing w:after="0" w:line="240" w:lineRule="auto"/>
      </w:pPr>
      <w:r>
        <w:t>Jestliže</w:t>
      </w:r>
      <w:r w:rsidR="003A1BCB" w:rsidRPr="00540606">
        <w:t xml:space="preserve"> má žák nebo zástupce žáka pochybnosti o správnosti klasifikace na konci prvního nebo druhého pololetí, může do tří pracovních dnů ode dne, kdy se prokazatelně dozvěděl o </w:t>
      </w:r>
      <w:r w:rsidR="003A1BCB" w:rsidRPr="00540606">
        <w:lastRenderedPageBreak/>
        <w:t>jejím výsledku</w:t>
      </w:r>
      <w:r w:rsidR="002D41A4">
        <w:t>,</w:t>
      </w:r>
      <w:r w:rsidR="003A1BCB" w:rsidRPr="00540606">
        <w:t xml:space="preserve"> nejpozději však do tří praco</w:t>
      </w:r>
      <w:r w:rsidR="002D41A4">
        <w:t xml:space="preserve">vních dnů od vydání vysvědčení </w:t>
      </w:r>
      <w:r w:rsidR="003A1BCB" w:rsidRPr="00540606">
        <w:t>požádat ředitele školy o komisionální přezkoušení. Je-li</w:t>
      </w:r>
      <w:r w:rsidR="002D41A4">
        <w:t xml:space="preserve"> vyučujícím ředitel </w:t>
      </w:r>
      <w:r w:rsidR="003A1BCB" w:rsidRPr="00540606">
        <w:t>školy, může být požádán o přezkoušení žáka nadřízený orgán.</w:t>
      </w:r>
    </w:p>
    <w:p w:rsidR="003A1BCB" w:rsidRPr="00540606" w:rsidRDefault="003A1BCB" w:rsidP="001F3CFD">
      <w:pPr>
        <w:pStyle w:val="Odstavecseseznamem"/>
        <w:numPr>
          <w:ilvl w:val="0"/>
          <w:numId w:val="24"/>
        </w:numPr>
        <w:spacing w:after="0" w:line="240" w:lineRule="auto"/>
      </w:pPr>
      <w:r w:rsidRPr="00540606">
        <w:t>Komisionální zkoušku koná žák v těchto případech:</w:t>
      </w:r>
    </w:p>
    <w:p w:rsidR="003A1BCB" w:rsidRPr="00540606" w:rsidRDefault="002D41A4" w:rsidP="00342B6F">
      <w:pPr>
        <w:pStyle w:val="Odstavecseseznamem"/>
        <w:numPr>
          <w:ilvl w:val="0"/>
          <w:numId w:val="9"/>
        </w:numPr>
        <w:spacing w:after="0" w:line="240" w:lineRule="auto"/>
      </w:pPr>
      <w:r>
        <w:t>p</w:t>
      </w:r>
      <w:r w:rsidR="003A1BCB" w:rsidRPr="00540606">
        <w:t>ožádá-li žák nebo zástupce žáka o jeho přezkoušení nebo koná-li se přezk</w:t>
      </w:r>
      <w:r>
        <w:t>oušení z podnětu ředitele školy</w:t>
      </w:r>
    </w:p>
    <w:p w:rsidR="003A1BCB" w:rsidRPr="00540606" w:rsidRDefault="002D41A4" w:rsidP="00342B6F">
      <w:pPr>
        <w:pStyle w:val="Odstavecseseznamem"/>
        <w:numPr>
          <w:ilvl w:val="0"/>
          <w:numId w:val="9"/>
        </w:numPr>
        <w:spacing w:after="0" w:line="240" w:lineRule="auto"/>
      </w:pPr>
      <w:r>
        <w:t>k</w:t>
      </w:r>
      <w:r w:rsidR="003A1BCB" w:rsidRPr="00540606">
        <w:t>oná-li opravnou zkoušku</w:t>
      </w:r>
    </w:p>
    <w:p w:rsidR="003A1BCB" w:rsidRPr="00540606" w:rsidRDefault="002D41A4" w:rsidP="00342B6F">
      <w:pPr>
        <w:pStyle w:val="Odstavecseseznamem"/>
        <w:numPr>
          <w:ilvl w:val="0"/>
          <w:numId w:val="9"/>
        </w:numPr>
        <w:spacing w:after="0" w:line="240" w:lineRule="auto"/>
      </w:pPr>
      <w:r>
        <w:t>j</w:t>
      </w:r>
      <w:r w:rsidR="003A1BCB" w:rsidRPr="00540606">
        <w:t xml:space="preserve">e-li žák osvobozen </w:t>
      </w:r>
      <w:r>
        <w:t>od povinnosti docházet do školy</w:t>
      </w:r>
    </w:p>
    <w:p w:rsidR="00342B6F" w:rsidRPr="00540606" w:rsidRDefault="002D41A4" w:rsidP="00342B6F">
      <w:pPr>
        <w:pStyle w:val="Odstavecseseznamem"/>
        <w:numPr>
          <w:ilvl w:val="0"/>
          <w:numId w:val="9"/>
        </w:numPr>
        <w:spacing w:after="0" w:line="240" w:lineRule="auto"/>
      </w:pPr>
      <w:r>
        <w:t>p</w:t>
      </w:r>
      <w:r w:rsidR="003A1BCB" w:rsidRPr="00540606">
        <w:t>ožádá-li vyučující ředitele školy o komisionální přezkoušení žáka (např. z důvodů objektivnosti hodnocení, velké absence žáka apod.)</w:t>
      </w:r>
    </w:p>
    <w:p w:rsidR="00342B6F" w:rsidRPr="00540606" w:rsidRDefault="00342B6F" w:rsidP="00342B6F">
      <w:pPr>
        <w:spacing w:after="0" w:line="240" w:lineRule="auto"/>
      </w:pPr>
    </w:p>
    <w:p w:rsidR="00342B6F" w:rsidRDefault="00342B6F" w:rsidP="00342B6F">
      <w:pPr>
        <w:spacing w:after="0" w:line="240" w:lineRule="auto"/>
      </w:pPr>
    </w:p>
    <w:p w:rsidR="00965FBE" w:rsidRDefault="00965FBE" w:rsidP="00342B6F">
      <w:pPr>
        <w:spacing w:after="0" w:line="240" w:lineRule="auto"/>
      </w:pPr>
    </w:p>
    <w:p w:rsidR="00965FBE" w:rsidRPr="00540606" w:rsidRDefault="00965FBE" w:rsidP="00342B6F">
      <w:pPr>
        <w:spacing w:after="0" w:line="240" w:lineRule="auto"/>
      </w:pPr>
    </w:p>
    <w:p w:rsidR="003A1BCB" w:rsidRPr="00540606" w:rsidRDefault="004551E3" w:rsidP="00342B6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Č</w:t>
      </w:r>
      <w:r w:rsidR="00645B9B">
        <w:rPr>
          <w:b/>
          <w:sz w:val="24"/>
        </w:rPr>
        <w:t>LÁNEK 14</w:t>
      </w:r>
    </w:p>
    <w:p w:rsidR="003A1BCB" w:rsidRPr="00A64FBA" w:rsidRDefault="003A1BCB" w:rsidP="00342B6F">
      <w:pPr>
        <w:spacing w:after="0" w:line="240" w:lineRule="auto"/>
        <w:jc w:val="center"/>
        <w:rPr>
          <w:b/>
          <w:sz w:val="24"/>
          <w:u w:val="single"/>
        </w:rPr>
      </w:pPr>
      <w:r w:rsidRPr="00A64FBA">
        <w:rPr>
          <w:b/>
          <w:sz w:val="24"/>
          <w:u w:val="single"/>
        </w:rPr>
        <w:t>POSTUP DO VYŠŠÍHO ROČNÍKU A OPAKOVÁNÍ ROČNÍKU</w:t>
      </w:r>
    </w:p>
    <w:p w:rsidR="00342B6F" w:rsidRPr="00540606" w:rsidRDefault="00342B6F" w:rsidP="00342B6F">
      <w:pPr>
        <w:spacing w:after="0" w:line="240" w:lineRule="auto"/>
        <w:jc w:val="center"/>
        <w:rPr>
          <w:b/>
          <w:sz w:val="24"/>
        </w:rPr>
      </w:pPr>
    </w:p>
    <w:p w:rsidR="003A1BCB" w:rsidRPr="00540606" w:rsidRDefault="003A1BCB" w:rsidP="001F3CFD">
      <w:pPr>
        <w:pStyle w:val="Odstavecseseznamem"/>
        <w:numPr>
          <w:ilvl w:val="0"/>
          <w:numId w:val="25"/>
        </w:numPr>
        <w:spacing w:after="0" w:line="240" w:lineRule="auto"/>
      </w:pPr>
      <w:r w:rsidRPr="00540606">
        <w:t xml:space="preserve">Do vyššího ročníku postupuje žák, který na konci druhého </w:t>
      </w:r>
      <w:r w:rsidR="002D41A4">
        <w:t xml:space="preserve">pololetí </w:t>
      </w:r>
      <w:r w:rsidRPr="00540606">
        <w:t>prospěl.</w:t>
      </w:r>
    </w:p>
    <w:p w:rsidR="003A1BCB" w:rsidRPr="00540606" w:rsidRDefault="003A1BCB" w:rsidP="001F3CFD">
      <w:pPr>
        <w:pStyle w:val="Odstavecseseznamem"/>
        <w:numPr>
          <w:ilvl w:val="0"/>
          <w:numId w:val="25"/>
        </w:numPr>
        <w:spacing w:after="0" w:line="240" w:lineRule="auto"/>
      </w:pPr>
      <w:r w:rsidRPr="00540606">
        <w:t>Pokud žák neprospěl na konci druhého pololetí, může mu na základě žádosti jeho zákonných zástupců (v případě nezletilého žáka) nebo na základě jeho žádosti (je-li žák zletilý) ředitel školy povolit opakování ročníku.</w:t>
      </w:r>
    </w:p>
    <w:p w:rsidR="003A1BCB" w:rsidRPr="00540606" w:rsidRDefault="003A1BCB" w:rsidP="00342B6F">
      <w:pPr>
        <w:spacing w:after="0" w:line="240" w:lineRule="auto"/>
        <w:ind w:left="360"/>
      </w:pPr>
    </w:p>
    <w:p w:rsidR="00DF01F7" w:rsidRPr="00540606" w:rsidRDefault="00DF01F7" w:rsidP="00342B6F">
      <w:pPr>
        <w:spacing w:after="0" w:line="240" w:lineRule="auto"/>
        <w:ind w:left="360"/>
      </w:pPr>
    </w:p>
    <w:p w:rsidR="00DF01F7" w:rsidRPr="00540606" w:rsidRDefault="00DF01F7" w:rsidP="00342B6F">
      <w:pPr>
        <w:spacing w:after="0" w:line="240" w:lineRule="auto"/>
        <w:ind w:left="360"/>
      </w:pPr>
    </w:p>
    <w:p w:rsidR="00342B6F" w:rsidRPr="00540606" w:rsidRDefault="00342B6F" w:rsidP="00342B6F">
      <w:pPr>
        <w:spacing w:after="0" w:line="240" w:lineRule="auto"/>
        <w:ind w:left="360"/>
      </w:pPr>
    </w:p>
    <w:p w:rsidR="00342B6F" w:rsidRPr="00540606" w:rsidRDefault="00342B6F" w:rsidP="00342B6F">
      <w:pPr>
        <w:spacing w:after="0" w:line="240" w:lineRule="auto"/>
        <w:ind w:left="360"/>
      </w:pPr>
    </w:p>
    <w:p w:rsidR="00342B6F" w:rsidRPr="00540606" w:rsidRDefault="00342B6F" w:rsidP="00342B6F">
      <w:pPr>
        <w:spacing w:after="0" w:line="240" w:lineRule="auto"/>
        <w:ind w:left="360"/>
      </w:pPr>
    </w:p>
    <w:p w:rsidR="003A1BCB" w:rsidRPr="00540606" w:rsidRDefault="003A1BCB" w:rsidP="0034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sz w:val="24"/>
        </w:rPr>
      </w:pPr>
      <w:r w:rsidRPr="00540606">
        <w:rPr>
          <w:sz w:val="24"/>
        </w:rPr>
        <w:t>Tento KLASIFIKAČNÍ ŘÁD je samostatnou přílohou ŠKOLNÍHO ŘÁDU Gymnázia,</w:t>
      </w:r>
      <w:r w:rsidR="00366A7E">
        <w:rPr>
          <w:sz w:val="24"/>
        </w:rPr>
        <w:t xml:space="preserve"> Mladá Boleslav,</w:t>
      </w:r>
      <w:r w:rsidRPr="00540606">
        <w:rPr>
          <w:sz w:val="24"/>
        </w:rPr>
        <w:t xml:space="preserve"> Palackého 191/1</w:t>
      </w:r>
    </w:p>
    <w:p w:rsidR="003A1BCB" w:rsidRPr="00540606" w:rsidRDefault="003A1BCB" w:rsidP="0034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sz w:val="24"/>
        </w:rPr>
      </w:pPr>
      <w:r w:rsidRPr="00540606">
        <w:rPr>
          <w:sz w:val="24"/>
        </w:rPr>
        <w:t>KLASIFIKAČNÍ ŘÁD b</w:t>
      </w:r>
      <w:r w:rsidR="00FE53E3">
        <w:rPr>
          <w:sz w:val="24"/>
        </w:rPr>
        <w:t>yl schválen Školskou radou dne 1</w:t>
      </w:r>
      <w:r w:rsidR="00342B6F" w:rsidRPr="00540606">
        <w:rPr>
          <w:sz w:val="24"/>
        </w:rPr>
        <w:t xml:space="preserve">. </w:t>
      </w:r>
      <w:r w:rsidR="00FE53E3">
        <w:rPr>
          <w:sz w:val="24"/>
        </w:rPr>
        <w:t>6</w:t>
      </w:r>
      <w:r w:rsidRPr="00540606">
        <w:rPr>
          <w:sz w:val="24"/>
        </w:rPr>
        <w:t>.</w:t>
      </w:r>
      <w:r w:rsidR="00342B6F" w:rsidRPr="00540606">
        <w:rPr>
          <w:sz w:val="24"/>
        </w:rPr>
        <w:t xml:space="preserve"> </w:t>
      </w:r>
      <w:r w:rsidR="004551E3">
        <w:rPr>
          <w:sz w:val="24"/>
        </w:rPr>
        <w:t>2020</w:t>
      </w:r>
    </w:p>
    <w:p w:rsidR="003A1BCB" w:rsidRPr="00540606" w:rsidRDefault="003A1BCB" w:rsidP="00342B6F">
      <w:pPr>
        <w:spacing w:after="0" w:line="240" w:lineRule="auto"/>
        <w:ind w:left="360"/>
      </w:pPr>
    </w:p>
    <w:p w:rsidR="00D642E5" w:rsidRDefault="00D642E5" w:rsidP="00342B6F">
      <w:pPr>
        <w:spacing w:after="0" w:line="240" w:lineRule="auto"/>
        <w:ind w:left="360"/>
      </w:pPr>
    </w:p>
    <w:p w:rsidR="00540606" w:rsidRPr="00540606" w:rsidRDefault="00540606" w:rsidP="00342B6F">
      <w:pPr>
        <w:spacing w:after="0" w:line="240" w:lineRule="auto"/>
        <w:ind w:left="360"/>
      </w:pPr>
    </w:p>
    <w:p w:rsidR="00342B6F" w:rsidRPr="00540606" w:rsidRDefault="00342B6F" w:rsidP="00342B6F">
      <w:pPr>
        <w:spacing w:after="0" w:line="240" w:lineRule="auto"/>
        <w:ind w:left="360"/>
      </w:pPr>
    </w:p>
    <w:p w:rsidR="00342B6F" w:rsidRDefault="00342B6F" w:rsidP="00342B6F">
      <w:pPr>
        <w:spacing w:after="0" w:line="240" w:lineRule="auto"/>
        <w:ind w:left="360"/>
      </w:pPr>
    </w:p>
    <w:p w:rsidR="00965FBE" w:rsidRDefault="00965FBE" w:rsidP="00342B6F">
      <w:pPr>
        <w:spacing w:after="0" w:line="240" w:lineRule="auto"/>
        <w:ind w:left="360"/>
      </w:pPr>
    </w:p>
    <w:p w:rsidR="00965FBE" w:rsidRDefault="00965FBE" w:rsidP="00342B6F">
      <w:pPr>
        <w:spacing w:after="0" w:line="240" w:lineRule="auto"/>
        <w:ind w:left="360"/>
      </w:pPr>
    </w:p>
    <w:p w:rsidR="00965FBE" w:rsidRDefault="00965FBE" w:rsidP="00342B6F">
      <w:pPr>
        <w:spacing w:after="0" w:line="240" w:lineRule="auto"/>
        <w:ind w:left="360"/>
      </w:pPr>
    </w:p>
    <w:p w:rsidR="00965FBE" w:rsidRDefault="00965FBE" w:rsidP="00342B6F">
      <w:pPr>
        <w:spacing w:after="0" w:line="240" w:lineRule="auto"/>
        <w:ind w:left="360"/>
      </w:pPr>
    </w:p>
    <w:p w:rsidR="00965FBE" w:rsidRDefault="00965FBE" w:rsidP="00342B6F">
      <w:pPr>
        <w:spacing w:after="0" w:line="240" w:lineRule="auto"/>
        <w:ind w:left="360"/>
      </w:pPr>
    </w:p>
    <w:p w:rsidR="00965FBE" w:rsidRPr="00540606" w:rsidRDefault="00965FBE" w:rsidP="00342B6F">
      <w:pPr>
        <w:spacing w:after="0" w:line="240" w:lineRule="auto"/>
        <w:ind w:left="360"/>
      </w:pPr>
    </w:p>
    <w:p w:rsidR="00B10120" w:rsidRDefault="00B10120" w:rsidP="00342B6F">
      <w:pPr>
        <w:spacing w:after="0" w:line="240" w:lineRule="auto"/>
        <w:ind w:left="360"/>
      </w:pPr>
    </w:p>
    <w:p w:rsidR="00B85CF6" w:rsidRDefault="00B85CF6" w:rsidP="00342B6F">
      <w:pPr>
        <w:spacing w:after="0" w:line="240" w:lineRule="auto"/>
        <w:ind w:left="360"/>
      </w:pPr>
    </w:p>
    <w:p w:rsidR="00B85CF6" w:rsidRDefault="00B85CF6" w:rsidP="00342B6F">
      <w:pPr>
        <w:spacing w:after="0" w:line="240" w:lineRule="auto"/>
        <w:ind w:left="360"/>
      </w:pPr>
    </w:p>
    <w:p w:rsidR="00B85CF6" w:rsidRDefault="00B85CF6" w:rsidP="00342B6F">
      <w:pPr>
        <w:spacing w:after="0" w:line="240" w:lineRule="auto"/>
        <w:ind w:left="360"/>
      </w:pPr>
    </w:p>
    <w:p w:rsidR="00B85CF6" w:rsidRDefault="00B85CF6" w:rsidP="00342B6F">
      <w:pPr>
        <w:spacing w:after="0" w:line="240" w:lineRule="auto"/>
        <w:ind w:left="360"/>
      </w:pPr>
    </w:p>
    <w:p w:rsidR="00B85CF6" w:rsidRDefault="00B85CF6" w:rsidP="007D17A0">
      <w:pPr>
        <w:spacing w:after="0" w:line="240" w:lineRule="auto"/>
      </w:pPr>
    </w:p>
    <w:p w:rsidR="00B85CF6" w:rsidRDefault="00B85CF6" w:rsidP="00342B6F">
      <w:pPr>
        <w:spacing w:after="0" w:line="240" w:lineRule="auto"/>
        <w:ind w:left="360"/>
      </w:pPr>
    </w:p>
    <w:p w:rsidR="00B85CF6" w:rsidRPr="00540606" w:rsidRDefault="00B85CF6" w:rsidP="00342B6F">
      <w:pPr>
        <w:spacing w:after="0" w:line="240" w:lineRule="auto"/>
        <w:ind w:left="360"/>
      </w:pPr>
    </w:p>
    <w:p w:rsidR="00B10120" w:rsidRPr="00540606" w:rsidRDefault="00B10120" w:rsidP="00342B6F">
      <w:pPr>
        <w:spacing w:after="0" w:line="240" w:lineRule="auto"/>
        <w:ind w:left="360"/>
      </w:pPr>
      <w:r w:rsidRPr="00540606">
        <w:t>RNDr. Jana Pospíšilová</w:t>
      </w:r>
      <w:r w:rsidR="00540606">
        <w:t>, ředitelka školy</w:t>
      </w:r>
    </w:p>
    <w:sectPr w:rsidR="00B10120" w:rsidRPr="00540606" w:rsidSect="00D9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84"/>
    <w:multiLevelType w:val="hybridMultilevel"/>
    <w:tmpl w:val="A7BA3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8D4"/>
    <w:multiLevelType w:val="hybridMultilevel"/>
    <w:tmpl w:val="E0E89F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6B8BB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0D"/>
    <w:multiLevelType w:val="hybridMultilevel"/>
    <w:tmpl w:val="3C38A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43D7"/>
    <w:multiLevelType w:val="hybridMultilevel"/>
    <w:tmpl w:val="85F0E5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5E2F"/>
    <w:multiLevelType w:val="hybridMultilevel"/>
    <w:tmpl w:val="0F4AFDE4"/>
    <w:lvl w:ilvl="0" w:tplc="080AE346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76EF"/>
    <w:multiLevelType w:val="hybridMultilevel"/>
    <w:tmpl w:val="AC942A1A"/>
    <w:lvl w:ilvl="0" w:tplc="CD0602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1F50"/>
    <w:multiLevelType w:val="hybridMultilevel"/>
    <w:tmpl w:val="3CF8713E"/>
    <w:lvl w:ilvl="0" w:tplc="A90EF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6078C"/>
    <w:multiLevelType w:val="hybridMultilevel"/>
    <w:tmpl w:val="60B6C5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738AE"/>
    <w:multiLevelType w:val="hybridMultilevel"/>
    <w:tmpl w:val="DADCEB16"/>
    <w:lvl w:ilvl="0" w:tplc="41F84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8124C"/>
    <w:multiLevelType w:val="hybridMultilevel"/>
    <w:tmpl w:val="2BACC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32E5F"/>
    <w:multiLevelType w:val="hybridMultilevel"/>
    <w:tmpl w:val="6BD4FC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569B5"/>
    <w:multiLevelType w:val="hybridMultilevel"/>
    <w:tmpl w:val="06A081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B20C7"/>
    <w:multiLevelType w:val="hybridMultilevel"/>
    <w:tmpl w:val="7FB25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D0924"/>
    <w:multiLevelType w:val="hybridMultilevel"/>
    <w:tmpl w:val="CF9AEC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157A0"/>
    <w:multiLevelType w:val="hybridMultilevel"/>
    <w:tmpl w:val="C7E66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4005"/>
    <w:multiLevelType w:val="hybridMultilevel"/>
    <w:tmpl w:val="82486D2A"/>
    <w:lvl w:ilvl="0" w:tplc="4218F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B4F64"/>
    <w:multiLevelType w:val="hybridMultilevel"/>
    <w:tmpl w:val="49B4E81E"/>
    <w:lvl w:ilvl="0" w:tplc="C4D0D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C7B44"/>
    <w:multiLevelType w:val="hybridMultilevel"/>
    <w:tmpl w:val="538ED21A"/>
    <w:lvl w:ilvl="0" w:tplc="0D828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503AA7"/>
    <w:multiLevelType w:val="hybridMultilevel"/>
    <w:tmpl w:val="0BE6C9BC"/>
    <w:lvl w:ilvl="0" w:tplc="2B527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31331"/>
    <w:multiLevelType w:val="hybridMultilevel"/>
    <w:tmpl w:val="CE448D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B1561"/>
    <w:multiLevelType w:val="hybridMultilevel"/>
    <w:tmpl w:val="39CA6EF6"/>
    <w:lvl w:ilvl="0" w:tplc="D4FEA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D6936"/>
    <w:multiLevelType w:val="hybridMultilevel"/>
    <w:tmpl w:val="55A2A030"/>
    <w:lvl w:ilvl="0" w:tplc="FB743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0018"/>
    <w:multiLevelType w:val="hybridMultilevel"/>
    <w:tmpl w:val="67BE52E0"/>
    <w:lvl w:ilvl="0" w:tplc="AF724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C94EA8"/>
    <w:multiLevelType w:val="hybridMultilevel"/>
    <w:tmpl w:val="4080CE34"/>
    <w:lvl w:ilvl="0" w:tplc="1CC87DD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F23E01"/>
    <w:multiLevelType w:val="hybridMultilevel"/>
    <w:tmpl w:val="B7A276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7"/>
  </w:num>
  <w:num w:numId="5">
    <w:abstractNumId w:val="5"/>
  </w:num>
  <w:num w:numId="6">
    <w:abstractNumId w:val="6"/>
  </w:num>
  <w:num w:numId="7">
    <w:abstractNumId w:val="20"/>
  </w:num>
  <w:num w:numId="8">
    <w:abstractNumId w:val="21"/>
  </w:num>
  <w:num w:numId="9">
    <w:abstractNumId w:val="22"/>
  </w:num>
  <w:num w:numId="10">
    <w:abstractNumId w:val="18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2"/>
  </w:num>
  <w:num w:numId="16">
    <w:abstractNumId w:val="4"/>
  </w:num>
  <w:num w:numId="17">
    <w:abstractNumId w:val="13"/>
  </w:num>
  <w:num w:numId="18">
    <w:abstractNumId w:val="11"/>
  </w:num>
  <w:num w:numId="19">
    <w:abstractNumId w:val="14"/>
  </w:num>
  <w:num w:numId="20">
    <w:abstractNumId w:val="3"/>
  </w:num>
  <w:num w:numId="21">
    <w:abstractNumId w:val="7"/>
  </w:num>
  <w:num w:numId="22">
    <w:abstractNumId w:val="24"/>
  </w:num>
  <w:num w:numId="23">
    <w:abstractNumId w:val="19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DEA"/>
    <w:rsid w:val="000B6D39"/>
    <w:rsid w:val="001713C0"/>
    <w:rsid w:val="00187AB7"/>
    <w:rsid w:val="00190D28"/>
    <w:rsid w:val="001B32EA"/>
    <w:rsid w:val="001B3D1E"/>
    <w:rsid w:val="001B537C"/>
    <w:rsid w:val="001B6ABB"/>
    <w:rsid w:val="001D0958"/>
    <w:rsid w:val="001F3CFD"/>
    <w:rsid w:val="00226EE6"/>
    <w:rsid w:val="002D41A4"/>
    <w:rsid w:val="00342B6F"/>
    <w:rsid w:val="00355211"/>
    <w:rsid w:val="00355A61"/>
    <w:rsid w:val="00366A7E"/>
    <w:rsid w:val="003706D6"/>
    <w:rsid w:val="003A1BCB"/>
    <w:rsid w:val="003E4847"/>
    <w:rsid w:val="00402D6B"/>
    <w:rsid w:val="004551E3"/>
    <w:rsid w:val="00463769"/>
    <w:rsid w:val="004F4654"/>
    <w:rsid w:val="00515A67"/>
    <w:rsid w:val="00540606"/>
    <w:rsid w:val="005C1854"/>
    <w:rsid w:val="006154ED"/>
    <w:rsid w:val="00645B9B"/>
    <w:rsid w:val="00715DF5"/>
    <w:rsid w:val="00761A6E"/>
    <w:rsid w:val="00785DA2"/>
    <w:rsid w:val="007A6181"/>
    <w:rsid w:val="007D17A0"/>
    <w:rsid w:val="007E0BF4"/>
    <w:rsid w:val="007F1325"/>
    <w:rsid w:val="00813FF9"/>
    <w:rsid w:val="00835A16"/>
    <w:rsid w:val="008A1FE8"/>
    <w:rsid w:val="00900DEA"/>
    <w:rsid w:val="0096283B"/>
    <w:rsid w:val="00965FBE"/>
    <w:rsid w:val="009F321D"/>
    <w:rsid w:val="00A64FBA"/>
    <w:rsid w:val="00AD3F9B"/>
    <w:rsid w:val="00AD4589"/>
    <w:rsid w:val="00B10120"/>
    <w:rsid w:val="00B85CF6"/>
    <w:rsid w:val="00BD2BEF"/>
    <w:rsid w:val="00C9478A"/>
    <w:rsid w:val="00CC53CF"/>
    <w:rsid w:val="00D2738B"/>
    <w:rsid w:val="00D642E5"/>
    <w:rsid w:val="00D92C23"/>
    <w:rsid w:val="00DD4FAF"/>
    <w:rsid w:val="00DF01F7"/>
    <w:rsid w:val="00DF4858"/>
    <w:rsid w:val="00E221E3"/>
    <w:rsid w:val="00F606F1"/>
    <w:rsid w:val="00FC5D49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C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D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21E3"/>
    <w:pPr>
      <w:ind w:left="720"/>
      <w:contextualSpacing/>
    </w:pPr>
  </w:style>
  <w:style w:type="paragraph" w:customStyle="1" w:styleId="Vchozstyl">
    <w:name w:val="Výchozí styl"/>
    <w:rsid w:val="00E221E3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5D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D5088-EAA9-40AB-9224-AD46D076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2486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durandova</dc:creator>
  <cp:lastModifiedBy>mateju</cp:lastModifiedBy>
  <cp:revision>30</cp:revision>
  <cp:lastPrinted>2020-08-28T10:15:00Z</cp:lastPrinted>
  <dcterms:created xsi:type="dcterms:W3CDTF">2018-08-30T10:03:00Z</dcterms:created>
  <dcterms:modified xsi:type="dcterms:W3CDTF">2020-08-28T10:15:00Z</dcterms:modified>
</cp:coreProperties>
</file>